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0A76E" w14:textId="31349DDF" w:rsidR="004823A8" w:rsidRDefault="004823A8" w:rsidP="00743253">
      <w:pPr>
        <w:pStyle w:val="Title"/>
        <w:jc w:val="center"/>
      </w:pPr>
      <w:r>
        <w:t xml:space="preserve">Analysis of Potential Pesticide Tolerance in </w:t>
      </w:r>
      <w:r w:rsidR="00E44EA9">
        <w:t xml:space="preserve">Bacteria for </w:t>
      </w:r>
      <w:r>
        <w:t>Environmental Sampling Research</w:t>
      </w:r>
    </w:p>
    <w:p w14:paraId="37C6820A" w14:textId="036A6869" w:rsidR="004823A8" w:rsidRDefault="004823A8" w:rsidP="004823A8">
      <w:pPr>
        <w:jc w:val="center"/>
      </w:pPr>
    </w:p>
    <w:p w14:paraId="4D16600A" w14:textId="3DAEFB84" w:rsidR="00325C66" w:rsidRDefault="004823A8" w:rsidP="00700A79">
      <w:pPr>
        <w:jc w:val="center"/>
      </w:pPr>
      <w:r>
        <w:t>Aeron Pennington</w:t>
      </w:r>
    </w:p>
    <w:p w14:paraId="7CF3CACB" w14:textId="77777777" w:rsidR="00700A79" w:rsidRPr="00700A79" w:rsidRDefault="00700A79" w:rsidP="00700A79">
      <w:pPr>
        <w:jc w:val="center"/>
        <w:rPr>
          <w:rFonts w:asciiTheme="minorHAnsi" w:hAnsiTheme="minorHAnsi" w:cstheme="minorBidi"/>
        </w:rPr>
      </w:pPr>
    </w:p>
    <w:p w14:paraId="491CBA72" w14:textId="2EF812A1" w:rsidR="008B682A" w:rsidRPr="00266EC9" w:rsidRDefault="004F0A2C" w:rsidP="00266EC9">
      <w:pPr>
        <w:rPr>
          <w:rFonts w:asciiTheme="minorHAnsi" w:hAnsiTheme="minorHAnsi" w:cstheme="minorHAnsi"/>
        </w:rPr>
      </w:pPr>
      <w:r w:rsidRPr="00266EC9">
        <w:rPr>
          <w:rFonts w:asciiTheme="minorHAnsi" w:hAnsiTheme="minorHAnsi" w:cstheme="minorHAnsi"/>
        </w:rPr>
        <w:t xml:space="preserve">Bioremediation is a topic </w:t>
      </w:r>
      <w:r w:rsidR="004824D4" w:rsidRPr="00266EC9">
        <w:rPr>
          <w:rFonts w:asciiTheme="minorHAnsi" w:hAnsiTheme="minorHAnsi" w:cstheme="minorHAnsi"/>
        </w:rPr>
        <w:t>of increasing interest in the global community</w:t>
      </w:r>
      <w:r w:rsidR="008B682A" w:rsidRPr="00266EC9">
        <w:rPr>
          <w:rFonts w:asciiTheme="minorHAnsi" w:hAnsiTheme="minorHAnsi" w:cstheme="minorHAnsi"/>
        </w:rPr>
        <w:t xml:space="preserve">. Pesticides are designed to kill weeds, insects, rodents, and fungi; with the unfortunate side effect of causing damage to the environment. </w:t>
      </w:r>
      <w:r w:rsidR="00BD07EF" w:rsidRPr="00266EC9">
        <w:rPr>
          <w:rFonts w:asciiTheme="minorHAnsi" w:hAnsiTheme="minorHAnsi" w:cstheme="minorHAnsi"/>
        </w:rPr>
        <w:t xml:space="preserve">The goal for this project is to search for any soil bacteria capable of breaking down organophosphates. </w:t>
      </w:r>
      <w:r w:rsidR="00E44EA9" w:rsidRPr="00266EC9">
        <w:rPr>
          <w:rFonts w:asciiTheme="minorHAnsi" w:hAnsiTheme="minorHAnsi" w:cstheme="minorHAnsi"/>
        </w:rPr>
        <w:t>A soil sample collected at the Tarleton Agricultural Center was grown in LB broth, then</w:t>
      </w:r>
      <w:r w:rsidR="00E3616D" w:rsidRPr="00266EC9">
        <w:rPr>
          <w:rFonts w:asciiTheme="minorHAnsi" w:hAnsiTheme="minorHAnsi" w:cstheme="minorHAnsi"/>
        </w:rPr>
        <w:t xml:space="preserve"> the sample was grown in two different medias with two different pesticides: four tubes in total. The samples were </w:t>
      </w:r>
      <w:r w:rsidR="00E44EA9" w:rsidRPr="00266EC9">
        <w:rPr>
          <w:rFonts w:asciiTheme="minorHAnsi" w:hAnsiTheme="minorHAnsi" w:cstheme="minorHAnsi"/>
        </w:rPr>
        <w:t xml:space="preserve">passaged </w:t>
      </w:r>
      <w:r w:rsidR="00E3616D" w:rsidRPr="00266EC9">
        <w:rPr>
          <w:rFonts w:asciiTheme="minorHAnsi" w:hAnsiTheme="minorHAnsi" w:cstheme="minorHAnsi"/>
        </w:rPr>
        <w:t>over the course of</w:t>
      </w:r>
      <w:r w:rsidR="00E44EA9" w:rsidRPr="00266EC9">
        <w:rPr>
          <w:rFonts w:asciiTheme="minorHAnsi" w:hAnsiTheme="minorHAnsi" w:cstheme="minorHAnsi"/>
        </w:rPr>
        <w:t xml:space="preserve"> five weeks. Each week, the previous sample was put into a new tube containing </w:t>
      </w:r>
      <w:r w:rsidR="00673D27" w:rsidRPr="00266EC9">
        <w:rPr>
          <w:rFonts w:asciiTheme="minorHAnsi" w:hAnsiTheme="minorHAnsi" w:cstheme="minorHAnsi"/>
        </w:rPr>
        <w:t>selective media and one of two pesticides:</w:t>
      </w:r>
      <w:r w:rsidR="00E44EA9" w:rsidRPr="00266EC9">
        <w:rPr>
          <w:rFonts w:asciiTheme="minorHAnsi" w:hAnsiTheme="minorHAnsi" w:cstheme="minorHAnsi"/>
        </w:rPr>
        <w:t xml:space="preserve"> </w:t>
      </w:r>
      <w:r w:rsidR="00A64B6C">
        <w:rPr>
          <w:rFonts w:cstheme="minorHAnsi"/>
        </w:rPr>
        <w:t>Paraoxon</w:t>
      </w:r>
      <w:r w:rsidR="00E3616D" w:rsidRPr="00266EC9">
        <w:rPr>
          <w:rFonts w:asciiTheme="minorHAnsi" w:hAnsiTheme="minorHAnsi" w:cstheme="minorHAnsi"/>
        </w:rPr>
        <w:t xml:space="preserve"> (Px) </w:t>
      </w:r>
      <w:r w:rsidR="00673D27" w:rsidRPr="00266EC9">
        <w:rPr>
          <w:rFonts w:asciiTheme="minorHAnsi" w:hAnsiTheme="minorHAnsi" w:cstheme="minorHAnsi"/>
        </w:rPr>
        <w:t>or</w:t>
      </w:r>
      <w:r w:rsidR="00E3616D" w:rsidRPr="00266EC9">
        <w:rPr>
          <w:rFonts w:asciiTheme="minorHAnsi" w:hAnsiTheme="minorHAnsi" w:cstheme="minorHAnsi"/>
        </w:rPr>
        <w:t xml:space="preserve"> Methyl </w:t>
      </w:r>
      <w:r w:rsidR="00A64B6C">
        <w:rPr>
          <w:rFonts w:cstheme="minorHAnsi"/>
        </w:rPr>
        <w:t>Paraoxon</w:t>
      </w:r>
      <w:r w:rsidR="00E3616D" w:rsidRPr="00266EC9">
        <w:rPr>
          <w:rFonts w:asciiTheme="minorHAnsi" w:hAnsiTheme="minorHAnsi" w:cstheme="minorHAnsi"/>
        </w:rPr>
        <w:t xml:space="preserve"> (MP). </w:t>
      </w:r>
      <w:r w:rsidR="00BD07EF" w:rsidRPr="00266EC9">
        <w:rPr>
          <w:rFonts w:asciiTheme="minorHAnsi" w:hAnsiTheme="minorHAnsi" w:cstheme="minorHAnsi"/>
        </w:rPr>
        <w:t xml:space="preserve">After five weeks, if a sample was indicated to have continuously grown bacteria, then it was plated to examine growth. </w:t>
      </w:r>
      <w:r w:rsidR="00266EC9" w:rsidRPr="00266EC9">
        <w:rPr>
          <w:rFonts w:cstheme="minorHAnsi"/>
        </w:rPr>
        <w:t>Most</w:t>
      </w:r>
      <w:r w:rsidR="00673D27" w:rsidRPr="00266EC9">
        <w:rPr>
          <w:rFonts w:asciiTheme="minorHAnsi" w:hAnsiTheme="minorHAnsi" w:cstheme="minorHAnsi"/>
        </w:rPr>
        <w:t xml:space="preserve"> students had samples grow in CSM_Px, indicating that some pesticide tolerant bacteria had been grown over the semester. </w:t>
      </w:r>
      <w:r w:rsidR="00266EC9" w:rsidRPr="00266EC9">
        <w:rPr>
          <w:rFonts w:asciiTheme="minorHAnsi" w:hAnsiTheme="minorHAnsi" w:cstheme="minorHAnsi"/>
        </w:rPr>
        <w:t xml:space="preserve">Further research and work would need to be done to identify what species of bacteria grew in the media and how they </w:t>
      </w:r>
      <w:r w:rsidR="00266EC9" w:rsidRPr="00266EC9">
        <w:rPr>
          <w:rFonts w:cstheme="minorHAnsi"/>
        </w:rPr>
        <w:t>could metabolize</w:t>
      </w:r>
      <w:r w:rsidR="00266EC9" w:rsidRPr="00266EC9">
        <w:rPr>
          <w:rFonts w:asciiTheme="minorHAnsi" w:hAnsiTheme="minorHAnsi" w:cstheme="minorHAnsi"/>
        </w:rPr>
        <w:t xml:space="preserve"> the pesticide </w:t>
      </w:r>
      <w:r w:rsidR="00A64B6C">
        <w:rPr>
          <w:rFonts w:cstheme="minorHAnsi"/>
        </w:rPr>
        <w:t>Paraoxon</w:t>
      </w:r>
      <w:r w:rsidR="00266EC9" w:rsidRPr="00266EC9">
        <w:rPr>
          <w:rFonts w:asciiTheme="minorHAnsi" w:hAnsiTheme="minorHAnsi" w:cstheme="minorHAnsi"/>
        </w:rPr>
        <w:t xml:space="preserve">. </w:t>
      </w:r>
    </w:p>
    <w:p w14:paraId="1BF33184" w14:textId="1779E01C" w:rsidR="00700A79" w:rsidRPr="00700A79" w:rsidRDefault="00700A79" w:rsidP="00700A79">
      <w:pPr>
        <w:sectPr w:rsidR="00700A79" w:rsidRPr="00700A79" w:rsidSect="000F2D72">
          <w:pgSz w:w="12240" w:h="15840"/>
          <w:pgMar w:top="1440" w:right="1440" w:bottom="1440" w:left="1440" w:header="720" w:footer="720" w:gutter="0"/>
          <w:cols w:space="720"/>
          <w:docGrid w:linePitch="360"/>
        </w:sectPr>
      </w:pPr>
    </w:p>
    <w:p w14:paraId="6DFA4A9A" w14:textId="6DF9D555" w:rsidR="00843A7A" w:rsidRPr="0059714D" w:rsidRDefault="00743253" w:rsidP="0059714D">
      <w:pPr>
        <w:pStyle w:val="Heading1"/>
        <w:rPr>
          <w:rFonts w:asciiTheme="minorHAnsi" w:hAnsiTheme="minorHAnsi" w:cstheme="minorHAnsi"/>
        </w:rPr>
      </w:pPr>
      <w:r w:rsidRPr="00266EC9">
        <w:rPr>
          <w:rFonts w:asciiTheme="minorHAnsi" w:hAnsiTheme="minorHAnsi" w:cstheme="minorHAnsi"/>
        </w:rPr>
        <w:t xml:space="preserve">Introduction: </w:t>
      </w:r>
    </w:p>
    <w:p w14:paraId="1F15D472" w14:textId="6D5C9D71" w:rsidR="008B682A" w:rsidRDefault="00700A79" w:rsidP="004F0A2C">
      <w:pPr>
        <w:rPr>
          <w:rFonts w:cstheme="minorHAnsi"/>
        </w:rPr>
      </w:pPr>
      <w:r w:rsidRPr="0059714D">
        <w:rPr>
          <w:rFonts w:asciiTheme="minorHAnsi" w:hAnsiTheme="minorHAnsi" w:cstheme="minorHAnsi"/>
        </w:rPr>
        <w:t>Pesticides, while useful in the agricultural industry, can cause serious, lasting damage to the environment.</w:t>
      </w:r>
      <w:r>
        <w:rPr>
          <w:rFonts w:cstheme="minorHAnsi"/>
        </w:rPr>
        <w:t xml:space="preserve"> </w:t>
      </w:r>
      <w:r w:rsidR="00E44EA9" w:rsidRPr="00266EC9">
        <w:rPr>
          <w:rFonts w:asciiTheme="minorHAnsi" w:hAnsiTheme="minorHAnsi" w:cstheme="minorHAnsi"/>
        </w:rPr>
        <w:t>Some pesticides can seep through soil, depleting naturally growing bacteria and contaminating the groundwater</w:t>
      </w:r>
      <w:r w:rsidR="001F0B65">
        <w:rPr>
          <w:rFonts w:asciiTheme="minorHAnsi" w:hAnsiTheme="minorHAnsi" w:cstheme="minorHAnsi"/>
        </w:rPr>
        <w:t xml:space="preserve"> [1</w:t>
      </w:r>
      <w:r w:rsidR="00C05947">
        <w:rPr>
          <w:rFonts w:asciiTheme="minorHAnsi" w:hAnsiTheme="minorHAnsi" w:cstheme="minorHAnsi"/>
        </w:rPr>
        <w:t xml:space="preserve"> &amp; 4</w:t>
      </w:r>
      <w:r w:rsidR="001F0B65">
        <w:rPr>
          <w:rFonts w:asciiTheme="minorHAnsi" w:hAnsiTheme="minorHAnsi" w:cstheme="minorHAnsi"/>
        </w:rPr>
        <w:t>]</w:t>
      </w:r>
      <w:r w:rsidR="00E44EA9" w:rsidRPr="00266EC9">
        <w:rPr>
          <w:rFonts w:asciiTheme="minorHAnsi" w:hAnsiTheme="minorHAnsi" w:cstheme="minorHAnsi"/>
        </w:rPr>
        <w:t>. These chemicals can also be washed into rivers and streams, poisoning fish, amphibians and even the water itself</w:t>
      </w:r>
      <w:r w:rsidR="001F0B65">
        <w:rPr>
          <w:rFonts w:asciiTheme="minorHAnsi" w:hAnsiTheme="minorHAnsi" w:cstheme="minorHAnsi"/>
        </w:rPr>
        <w:t xml:space="preserve"> [1]</w:t>
      </w:r>
      <w:r w:rsidR="00E44EA9" w:rsidRPr="00266EC9">
        <w:rPr>
          <w:rFonts w:asciiTheme="minorHAnsi" w:hAnsiTheme="minorHAnsi" w:cstheme="minorHAnsi"/>
        </w:rPr>
        <w:t>.</w:t>
      </w:r>
      <w:r w:rsidR="00BD07EF" w:rsidRPr="00266EC9">
        <w:rPr>
          <w:rFonts w:asciiTheme="minorHAnsi" w:hAnsiTheme="minorHAnsi" w:cstheme="minorHAnsi"/>
        </w:rPr>
        <w:t xml:space="preserve"> Roundup, one of the world’s most common pesticides is implicated as both a carcinogen and a potential causative agent for Parkinson’s Disease</w:t>
      </w:r>
      <w:r w:rsidR="001F0B65">
        <w:rPr>
          <w:rFonts w:asciiTheme="minorHAnsi" w:hAnsiTheme="minorHAnsi" w:cstheme="minorHAnsi"/>
        </w:rPr>
        <w:t xml:space="preserve"> [2]</w:t>
      </w:r>
      <w:r w:rsidR="00BD07EF" w:rsidRPr="00266EC9">
        <w:rPr>
          <w:rFonts w:asciiTheme="minorHAnsi" w:hAnsiTheme="minorHAnsi" w:cstheme="minorHAnsi"/>
        </w:rPr>
        <w:t>.</w:t>
      </w:r>
      <w:r>
        <w:rPr>
          <w:rFonts w:cstheme="minorHAnsi"/>
        </w:rPr>
        <w:t xml:space="preserve"> </w:t>
      </w:r>
    </w:p>
    <w:p w14:paraId="4F0C842E" w14:textId="2E37B998" w:rsidR="00955275" w:rsidRDefault="00955275" w:rsidP="00955275">
      <w:pPr>
        <w:rPr>
          <w:rFonts w:cstheme="minorHAnsi"/>
        </w:rPr>
      </w:pPr>
    </w:p>
    <w:p w14:paraId="5E8C43F0" w14:textId="247A1325" w:rsidR="00843A7A" w:rsidRDefault="00955275" w:rsidP="00955275">
      <w:pPr>
        <w:rPr>
          <w:rFonts w:asciiTheme="minorHAnsi" w:hAnsiTheme="minorHAnsi" w:cstheme="minorHAnsi"/>
        </w:rPr>
      </w:pPr>
      <w:r w:rsidRPr="00DE3FDD">
        <w:rPr>
          <w:rFonts w:asciiTheme="minorHAnsi" w:hAnsiTheme="minorHAnsi" w:cstheme="minorHAnsi"/>
        </w:rPr>
        <w:t>The purpose of the study is to identify soil bacteria that can potentially metabolize and eliminate harmful pesticides from soil, specifically organophosphates. If an organism can break down, or metabolize, a compound</w:t>
      </w:r>
    </w:p>
    <w:p w14:paraId="7A3D3041" w14:textId="77777777" w:rsidR="0059714D" w:rsidRPr="00DE3FDD" w:rsidRDefault="0059714D" w:rsidP="00955275">
      <w:pPr>
        <w:rPr>
          <w:rFonts w:asciiTheme="minorHAnsi" w:hAnsiTheme="minorHAnsi" w:cstheme="minorHAnsi"/>
        </w:rPr>
      </w:pPr>
    </w:p>
    <w:p w14:paraId="2AF859CB" w14:textId="70B15810" w:rsidR="00843A7A" w:rsidRDefault="00955275" w:rsidP="00955275">
      <w:pPr>
        <w:rPr>
          <w:rFonts w:cstheme="minorHAnsi"/>
        </w:rPr>
      </w:pPr>
      <w:r>
        <w:rPr>
          <w:rFonts w:cstheme="minorHAnsi"/>
        </w:rPr>
        <w:t xml:space="preserve"> </w:t>
      </w:r>
    </w:p>
    <w:p w14:paraId="6236F066" w14:textId="77777777" w:rsidR="00843A7A" w:rsidRDefault="00843A7A" w:rsidP="00955275">
      <w:pPr>
        <w:rPr>
          <w:rFonts w:cstheme="minorHAnsi"/>
        </w:rPr>
      </w:pPr>
    </w:p>
    <w:p w14:paraId="0A659785" w14:textId="14999006" w:rsidR="00843A7A" w:rsidRPr="00DE3FDD" w:rsidRDefault="00955275" w:rsidP="00955275">
      <w:pPr>
        <w:rPr>
          <w:rFonts w:asciiTheme="minorHAnsi" w:hAnsiTheme="minorHAnsi" w:cstheme="minorHAnsi"/>
        </w:rPr>
      </w:pPr>
      <w:r w:rsidRPr="00DE3FDD">
        <w:rPr>
          <w:rFonts w:asciiTheme="minorHAnsi" w:hAnsiTheme="minorHAnsi" w:cstheme="minorHAnsi"/>
        </w:rPr>
        <w:t xml:space="preserve">for energy, it can </w:t>
      </w:r>
      <w:r w:rsidR="007C6A34" w:rsidRPr="00DE3FDD">
        <w:rPr>
          <w:rFonts w:asciiTheme="minorHAnsi" w:hAnsiTheme="minorHAnsi" w:cstheme="minorHAnsi"/>
        </w:rPr>
        <w:t xml:space="preserve">potentially be removed from the environment. </w:t>
      </w:r>
      <w:r w:rsidR="00F0430D" w:rsidRPr="00DE3FDD">
        <w:rPr>
          <w:rFonts w:asciiTheme="minorHAnsi" w:hAnsiTheme="minorHAnsi" w:cstheme="minorHAnsi"/>
        </w:rPr>
        <w:t xml:space="preserve">Usage of pesticides </w:t>
      </w:r>
    </w:p>
    <w:p w14:paraId="2AD7D0BD" w14:textId="02240CCE" w:rsidR="00955275" w:rsidRPr="00DE3FDD" w:rsidRDefault="00F0430D" w:rsidP="00955275">
      <w:pPr>
        <w:rPr>
          <w:rFonts w:asciiTheme="minorHAnsi" w:hAnsiTheme="minorHAnsi" w:cstheme="minorHAnsi"/>
        </w:rPr>
      </w:pPr>
      <w:r w:rsidRPr="00DE3FDD">
        <w:rPr>
          <w:rFonts w:asciiTheme="minorHAnsi" w:hAnsiTheme="minorHAnsi" w:cstheme="minorHAnsi"/>
        </w:rPr>
        <w:t>has been tied to dramatically decreasing numbers of beneficial insect species</w:t>
      </w:r>
      <w:r w:rsidR="001F0B65">
        <w:rPr>
          <w:rFonts w:asciiTheme="minorHAnsi" w:hAnsiTheme="minorHAnsi" w:cstheme="minorHAnsi"/>
        </w:rPr>
        <w:t xml:space="preserve"> [1</w:t>
      </w:r>
      <w:r w:rsidR="00C05947">
        <w:rPr>
          <w:rFonts w:asciiTheme="minorHAnsi" w:hAnsiTheme="minorHAnsi" w:cstheme="minorHAnsi"/>
        </w:rPr>
        <w:t xml:space="preserve"> &amp; 4</w:t>
      </w:r>
      <w:r w:rsidR="001F0B65">
        <w:rPr>
          <w:rFonts w:asciiTheme="minorHAnsi" w:hAnsiTheme="minorHAnsi" w:cstheme="minorHAnsi"/>
        </w:rPr>
        <w:t>]</w:t>
      </w:r>
      <w:r w:rsidRPr="00DE3FDD">
        <w:rPr>
          <w:rFonts w:asciiTheme="minorHAnsi" w:hAnsiTheme="minorHAnsi" w:cstheme="minorHAnsi"/>
        </w:rPr>
        <w:t xml:space="preserve">.   </w:t>
      </w:r>
      <w:r w:rsidR="007C6A34" w:rsidRPr="00DE3FDD">
        <w:rPr>
          <w:rFonts w:asciiTheme="minorHAnsi" w:hAnsiTheme="minorHAnsi" w:cstheme="minorHAnsi"/>
        </w:rPr>
        <w:t xml:space="preserve">Removal of harmful and damaging pesticides could help mitigate some of the environment damage caused to the soil by humans. </w:t>
      </w:r>
    </w:p>
    <w:p w14:paraId="1D258E66" w14:textId="44D4AD5B" w:rsidR="00F0430D" w:rsidRPr="00DE3FDD" w:rsidRDefault="00F0430D" w:rsidP="00955275">
      <w:pPr>
        <w:rPr>
          <w:rFonts w:asciiTheme="minorHAnsi" w:hAnsiTheme="minorHAnsi" w:cstheme="minorHAnsi"/>
        </w:rPr>
      </w:pPr>
    </w:p>
    <w:p w14:paraId="3238AC56" w14:textId="3E0193EB" w:rsidR="00D436F3" w:rsidRPr="00DE3FDD" w:rsidRDefault="00F0430D" w:rsidP="00D436F3">
      <w:pPr>
        <w:rPr>
          <w:rFonts w:asciiTheme="minorHAnsi" w:hAnsiTheme="minorHAnsi" w:cstheme="minorHAnsi"/>
        </w:rPr>
      </w:pPr>
      <w:r w:rsidRPr="00DE3FDD">
        <w:rPr>
          <w:rFonts w:asciiTheme="minorHAnsi" w:hAnsiTheme="minorHAnsi" w:cstheme="minorHAnsi"/>
        </w:rPr>
        <w:t>Pesticides can be designed to kill different organisms; some focus on rodents and insects, while others focus on fungi or weeds. The active ingredient in Roundup, Glyphosate has a half-life somewhere between three days and 19 week (133 days)</w:t>
      </w:r>
      <w:r w:rsidR="001F0B65">
        <w:rPr>
          <w:rFonts w:asciiTheme="minorHAnsi" w:hAnsiTheme="minorHAnsi" w:cstheme="minorHAnsi"/>
        </w:rPr>
        <w:t xml:space="preserve"> [3]</w:t>
      </w:r>
      <w:r w:rsidRPr="00DE3FDD">
        <w:rPr>
          <w:rFonts w:asciiTheme="minorHAnsi" w:hAnsiTheme="minorHAnsi" w:cstheme="minorHAnsi"/>
        </w:rPr>
        <w:t xml:space="preserve">. The two pesticides used for this project, </w:t>
      </w:r>
      <w:r w:rsidR="00A64B6C" w:rsidRPr="00DE3FDD">
        <w:rPr>
          <w:rFonts w:asciiTheme="minorHAnsi" w:hAnsiTheme="minorHAnsi" w:cstheme="minorHAnsi"/>
        </w:rPr>
        <w:t>Paraoxon</w:t>
      </w:r>
      <w:r w:rsidRPr="00DE3FDD">
        <w:rPr>
          <w:rFonts w:asciiTheme="minorHAnsi" w:hAnsiTheme="minorHAnsi" w:cstheme="minorHAnsi"/>
        </w:rPr>
        <w:t xml:space="preserve"> (Px) and Methyl </w:t>
      </w:r>
      <w:r w:rsidR="00A64B6C" w:rsidRPr="00DE3FDD">
        <w:rPr>
          <w:rFonts w:asciiTheme="minorHAnsi" w:hAnsiTheme="minorHAnsi" w:cstheme="minorHAnsi"/>
        </w:rPr>
        <w:t>Para</w:t>
      </w:r>
      <w:r w:rsidR="003B2338" w:rsidRPr="00DE3FDD">
        <w:rPr>
          <w:rFonts w:asciiTheme="minorHAnsi" w:hAnsiTheme="minorHAnsi" w:cstheme="minorHAnsi"/>
        </w:rPr>
        <w:t>thion</w:t>
      </w:r>
      <w:r w:rsidRPr="00DE3FDD">
        <w:rPr>
          <w:rFonts w:asciiTheme="minorHAnsi" w:hAnsiTheme="minorHAnsi" w:cstheme="minorHAnsi"/>
        </w:rPr>
        <w:t xml:space="preserve"> (MP) are both acetylcholinesterase inhibitors. Acetylcholine is an important neurotransmitter in the brain and responsible for muscle movement throughout the entire body. Inhibition of this </w:t>
      </w:r>
      <w:r w:rsidRPr="00DE3FDD">
        <w:rPr>
          <w:rFonts w:asciiTheme="minorHAnsi" w:hAnsiTheme="minorHAnsi" w:cstheme="minorHAnsi"/>
        </w:rPr>
        <w:lastRenderedPageBreak/>
        <w:t xml:space="preserve">chemical transmitter can result in paralysis, and in high enough doses, death. </w:t>
      </w:r>
    </w:p>
    <w:p w14:paraId="795BA07C" w14:textId="0AD2CD2D" w:rsidR="00AB5701" w:rsidRPr="0059714D" w:rsidRDefault="004824D4" w:rsidP="0059714D">
      <w:pPr>
        <w:pStyle w:val="Heading1"/>
        <w:rPr>
          <w:rFonts w:asciiTheme="minorHAnsi" w:hAnsiTheme="minorHAnsi" w:cstheme="minorHAnsi"/>
        </w:rPr>
      </w:pPr>
      <w:r w:rsidRPr="00266EC9">
        <w:rPr>
          <w:rFonts w:asciiTheme="minorHAnsi" w:hAnsiTheme="minorHAnsi" w:cstheme="minorHAnsi"/>
        </w:rPr>
        <w:t xml:space="preserve">Materials and Methods: </w:t>
      </w:r>
    </w:p>
    <w:p w14:paraId="00845152" w14:textId="195ADF22" w:rsidR="00F0430D" w:rsidRDefault="00D436F3" w:rsidP="00D436F3">
      <w:pPr>
        <w:pStyle w:val="Heading2"/>
      </w:pPr>
      <w:r>
        <w:t xml:space="preserve">Pesticides and Media: </w:t>
      </w:r>
    </w:p>
    <w:p w14:paraId="76C9B547" w14:textId="0C330F09" w:rsidR="00D436F3" w:rsidRPr="00DE3FDD" w:rsidRDefault="00D436F3" w:rsidP="00D436F3">
      <w:pPr>
        <w:rPr>
          <w:rFonts w:asciiTheme="minorHAnsi" w:hAnsiTheme="minorHAnsi" w:cstheme="minorHAnsi"/>
        </w:rPr>
      </w:pPr>
      <w:r w:rsidRPr="00DE3FDD">
        <w:rPr>
          <w:rFonts w:asciiTheme="minorHAnsi" w:hAnsiTheme="minorHAnsi" w:cstheme="minorHAnsi"/>
          <w:noProof/>
        </w:rPr>
        <w:drawing>
          <wp:anchor distT="0" distB="0" distL="114300" distR="114300" simplePos="0" relativeHeight="251658240" behindDoc="0" locked="0" layoutInCell="1" allowOverlap="1" wp14:anchorId="10DD3A1D" wp14:editId="63082FC7">
            <wp:simplePos x="0" y="0"/>
            <wp:positionH relativeFrom="column">
              <wp:posOffset>-107315</wp:posOffset>
            </wp:positionH>
            <wp:positionV relativeFrom="paragraph">
              <wp:posOffset>584511</wp:posOffset>
            </wp:positionV>
            <wp:extent cx="1084580" cy="1893570"/>
            <wp:effectExtent l="0" t="0" r="0" b="0"/>
            <wp:wrapSquare wrapText="bothSides"/>
            <wp:docPr id="2" name="Picture 2" descr="Diagram, 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hape&#10;&#10;Description automatically generated with medium confidence"/>
                    <pic:cNvPicPr/>
                  </pic:nvPicPr>
                  <pic:blipFill>
                    <a:blip r:embed="rId4">
                      <a:extLst>
                        <a:ext uri="{28A0092B-C50C-407E-A947-70E740481C1C}">
                          <a14:useLocalDpi xmlns:a14="http://schemas.microsoft.com/office/drawing/2010/main" val="0"/>
                        </a:ext>
                      </a:extLst>
                    </a:blip>
                    <a:stretch>
                      <a:fillRect/>
                    </a:stretch>
                  </pic:blipFill>
                  <pic:spPr>
                    <a:xfrm>
                      <a:off x="0" y="0"/>
                      <a:ext cx="1084580" cy="1893570"/>
                    </a:xfrm>
                    <a:prstGeom prst="rect">
                      <a:avLst/>
                    </a:prstGeom>
                  </pic:spPr>
                </pic:pic>
              </a:graphicData>
            </a:graphic>
            <wp14:sizeRelH relativeFrom="page">
              <wp14:pctWidth>0</wp14:pctWidth>
            </wp14:sizeRelH>
            <wp14:sizeRelV relativeFrom="page">
              <wp14:pctHeight>0</wp14:pctHeight>
            </wp14:sizeRelV>
          </wp:anchor>
        </w:drawing>
      </w:r>
      <w:r w:rsidRPr="00DE3FDD">
        <w:rPr>
          <w:rFonts w:asciiTheme="minorHAnsi" w:hAnsiTheme="minorHAnsi" w:cstheme="minorHAnsi"/>
        </w:rPr>
        <w:t>Paraoxon is an extremely potent toxin</w:t>
      </w:r>
      <w:r w:rsidR="00F25FE6">
        <w:rPr>
          <w:rFonts w:asciiTheme="minorHAnsi" w:hAnsiTheme="minorHAnsi" w:cstheme="minorHAnsi"/>
        </w:rPr>
        <w:t xml:space="preserve"> [5]</w:t>
      </w:r>
      <w:r w:rsidR="003B2338" w:rsidRPr="00DE3FDD">
        <w:rPr>
          <w:rFonts w:asciiTheme="minorHAnsi" w:hAnsiTheme="minorHAnsi" w:cstheme="minorHAnsi"/>
        </w:rPr>
        <w:t xml:space="preserve">. </w:t>
      </w:r>
      <w:r w:rsidRPr="00DE3FDD">
        <w:rPr>
          <w:rFonts w:asciiTheme="minorHAnsi" w:hAnsiTheme="minorHAnsi" w:cstheme="minorHAnsi"/>
        </w:rPr>
        <w:t>Figure one gives an image of the chemical structure. This is the active ingredient in the pesticide Parathion, the use of which has become highly restricted. Parathion is broken into Diethyl Thiophosphate and 4-Nitrophenol when degraded by hydrolysis</w:t>
      </w:r>
      <w:r w:rsidR="00F25FE6">
        <w:rPr>
          <w:rFonts w:asciiTheme="minorHAnsi" w:hAnsiTheme="minorHAnsi" w:cstheme="minorHAnsi"/>
        </w:rPr>
        <w:t xml:space="preserve"> [5 &amp; 6]</w:t>
      </w:r>
      <w:r w:rsidRPr="00DE3FDD">
        <w:rPr>
          <w:rFonts w:asciiTheme="minorHAnsi" w:hAnsiTheme="minorHAnsi" w:cstheme="minorHAnsi"/>
        </w:rPr>
        <w:t xml:space="preserve">. </w:t>
      </w:r>
    </w:p>
    <w:p w14:paraId="333C538A" w14:textId="247735A4" w:rsidR="00D436F3" w:rsidRPr="00DE3FDD" w:rsidRDefault="00D436F3" w:rsidP="00D436F3">
      <w:pPr>
        <w:rPr>
          <w:rFonts w:asciiTheme="minorHAnsi" w:hAnsiTheme="minorHAnsi" w:cstheme="minorHAnsi"/>
        </w:rPr>
      </w:pPr>
    </w:p>
    <w:p w14:paraId="2C5D9A98" w14:textId="022D5205" w:rsidR="00D436F3" w:rsidRPr="00DE3FDD" w:rsidRDefault="00D436F3" w:rsidP="00D436F3">
      <w:pPr>
        <w:rPr>
          <w:rFonts w:asciiTheme="minorHAnsi" w:hAnsiTheme="minorHAnsi" w:cstheme="minorHAnsi"/>
        </w:rPr>
      </w:pPr>
      <w:r w:rsidRPr="00DE3FDD">
        <w:rPr>
          <w:rFonts w:asciiTheme="minorHAnsi" w:hAnsiTheme="minorHAnsi" w:cstheme="minorHAnsi"/>
          <w:noProof/>
        </w:rPr>
        <mc:AlternateContent>
          <mc:Choice Requires="wps">
            <w:drawing>
              <wp:anchor distT="0" distB="0" distL="114300" distR="114300" simplePos="0" relativeHeight="251660288" behindDoc="0" locked="0" layoutInCell="1" allowOverlap="1" wp14:anchorId="07AC13CB" wp14:editId="0BBE3BEF">
                <wp:simplePos x="0" y="0"/>
                <wp:positionH relativeFrom="column">
                  <wp:posOffset>-145415</wp:posOffset>
                </wp:positionH>
                <wp:positionV relativeFrom="paragraph">
                  <wp:posOffset>431881</wp:posOffset>
                </wp:positionV>
                <wp:extent cx="1123950" cy="402336"/>
                <wp:effectExtent l="0" t="0" r="6350" b="4445"/>
                <wp:wrapSquare wrapText="bothSides"/>
                <wp:docPr id="3" name="Text Box 3"/>
                <wp:cNvGraphicFramePr/>
                <a:graphic xmlns:a="http://schemas.openxmlformats.org/drawingml/2006/main">
                  <a:graphicData uri="http://schemas.microsoft.com/office/word/2010/wordprocessingShape">
                    <wps:wsp>
                      <wps:cNvSpPr txBox="1"/>
                      <wps:spPr>
                        <a:xfrm>
                          <a:off x="0" y="0"/>
                          <a:ext cx="1123950" cy="402336"/>
                        </a:xfrm>
                        <a:prstGeom prst="rect">
                          <a:avLst/>
                        </a:prstGeom>
                        <a:noFill/>
                        <a:ln>
                          <a:noFill/>
                        </a:ln>
                      </wps:spPr>
                      <wps:txbx>
                        <w:txbxContent>
                          <w:p w14:paraId="09A336A0" w14:textId="2E81760D" w:rsidR="00F94D1B" w:rsidRPr="004C7BCA" w:rsidRDefault="00F94D1B" w:rsidP="00F94D1B">
                            <w:pPr>
                              <w:pStyle w:val="Caption"/>
                              <w:rPr>
                                <w:rFonts w:cstheme="minorHAnsi"/>
                              </w:rPr>
                            </w:pPr>
                            <w:r>
                              <w:t xml:space="preserve">Figure </w:t>
                            </w:r>
                            <w:r w:rsidR="00930FDD">
                              <w:fldChar w:fldCharType="begin"/>
                            </w:r>
                            <w:r w:rsidR="00930FDD">
                              <w:instrText xml:space="preserve"> SEQ Figure \* ARABIC </w:instrText>
                            </w:r>
                            <w:r w:rsidR="00930FDD">
                              <w:fldChar w:fldCharType="separate"/>
                            </w:r>
                            <w:r w:rsidR="006D5E19">
                              <w:rPr>
                                <w:noProof/>
                              </w:rPr>
                              <w:t>1</w:t>
                            </w:r>
                            <w:r w:rsidR="00930FDD">
                              <w:rPr>
                                <w:noProof/>
                              </w:rPr>
                              <w:fldChar w:fldCharType="end"/>
                            </w:r>
                            <w:r>
                              <w:t>: Structure of Paraoxon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7AC13CB" id="_x0000_t202" coordsize="21600,21600" o:spt="202" path="m,l,21600r21600,l21600,xe">
                <v:stroke joinstyle="miter"/>
                <v:path gradientshapeok="t" o:connecttype="rect"/>
              </v:shapetype>
              <v:shape id="Text Box 3" o:spid="_x0000_s1026" type="#_x0000_t202" style="position:absolute;margin-left:-11.45pt;margin-top:34pt;width:88.5pt;height:31.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" filled="f" stroked="f">
                <v:textbox inset="0,0,0,0">
                  <w:txbxContent>
                    <w:p w14:paraId="09A336A0" w14:textId="2E81760D" w:rsidR="00F94D1B" w:rsidRPr="004C7BCA" w:rsidRDefault="00F94D1B" w:rsidP="00F94D1B">
                      <w:pPr>
                        <w:pStyle w:val="Caption"/>
                        <w:rPr>
                          <w:rFonts w:cstheme="minorHAnsi"/>
                        </w:rPr>
                      </w:pPr>
                      <w:r>
                        <w:t xml:space="preserve">Figure </w:t>
                      </w:r>
                      <w:fldSimple w:instr=" SEQ Figure \* ARABIC ">
                        <w:r w:rsidR="006D5E19">
                          <w:rPr>
                            <w:noProof/>
                          </w:rPr>
                          <w:t>1</w:t>
                        </w:r>
                      </w:fldSimple>
                      <w:r>
                        <w:t>: Structure of Paraoxon</w:t>
                      </w:r>
                    </w:p>
                  </w:txbxContent>
                </v:textbox>
                <w10:wrap type="square"/>
              </v:shape>
            </w:pict>
          </mc:Fallback>
        </mc:AlternateContent>
      </w:r>
      <w:r w:rsidRPr="00DE3FDD">
        <w:rPr>
          <w:rFonts w:asciiTheme="minorHAnsi" w:hAnsiTheme="minorHAnsi" w:cstheme="minorHAnsi"/>
        </w:rPr>
        <w:t>4-Nitrophenol is often used as a pH indicator in laboratory settings, turning yellow above a pH of 7.5</w:t>
      </w:r>
      <w:r w:rsidR="00625F0A">
        <w:rPr>
          <w:rFonts w:asciiTheme="minorHAnsi" w:hAnsiTheme="minorHAnsi" w:cstheme="minorHAnsi"/>
        </w:rPr>
        <w:t xml:space="preserve"> [7]</w:t>
      </w:r>
      <w:r w:rsidRPr="00DE3FDD">
        <w:rPr>
          <w:rFonts w:asciiTheme="minorHAnsi" w:hAnsiTheme="minorHAnsi" w:cstheme="minorHAnsi"/>
        </w:rPr>
        <w:t>. This chemical is also frequently used to identify alkaline phosphatase enzymes</w:t>
      </w:r>
      <w:r w:rsidR="00625F0A">
        <w:rPr>
          <w:rFonts w:asciiTheme="minorHAnsi" w:hAnsiTheme="minorHAnsi" w:cstheme="minorHAnsi"/>
        </w:rPr>
        <w:t xml:space="preserve"> [7]</w:t>
      </w:r>
      <w:r w:rsidRPr="00DE3FDD">
        <w:rPr>
          <w:rFonts w:asciiTheme="minorHAnsi" w:hAnsiTheme="minorHAnsi" w:cstheme="minorHAnsi"/>
        </w:rPr>
        <w:t>. It should be noted that 4-Nitrophenol is a toxic compound, functioning as an uncoupler</w:t>
      </w:r>
      <w:r w:rsidR="00D363CE">
        <w:rPr>
          <w:rFonts w:asciiTheme="minorHAnsi" w:hAnsiTheme="minorHAnsi" w:cstheme="minorHAnsi"/>
        </w:rPr>
        <w:t xml:space="preserve"> [8]</w:t>
      </w:r>
      <w:r w:rsidRPr="00DE3FDD">
        <w:rPr>
          <w:rFonts w:asciiTheme="minorHAnsi" w:hAnsiTheme="minorHAnsi" w:cstheme="minorHAnsi"/>
        </w:rPr>
        <w:t>. Uncouplers disrupt Oxidative Phosphorylation, the source for ATP production in a cell</w:t>
      </w:r>
      <w:r w:rsidR="00D363CE">
        <w:rPr>
          <w:rFonts w:asciiTheme="minorHAnsi" w:hAnsiTheme="minorHAnsi" w:cstheme="minorHAnsi"/>
        </w:rPr>
        <w:t xml:space="preserve"> [8]</w:t>
      </w:r>
      <w:r w:rsidRPr="00DE3FDD">
        <w:rPr>
          <w:rFonts w:asciiTheme="minorHAnsi" w:hAnsiTheme="minorHAnsi" w:cstheme="minorHAnsi"/>
        </w:rPr>
        <w:t xml:space="preserve">. </w:t>
      </w:r>
    </w:p>
    <w:p w14:paraId="4E2EDC64" w14:textId="31F5F00B" w:rsidR="00D436F3" w:rsidRPr="00D436F3" w:rsidRDefault="00D436F3" w:rsidP="00D436F3"/>
    <w:p w14:paraId="749844C5" w14:textId="5B51399D" w:rsidR="00AB5701" w:rsidRDefault="001E126C" w:rsidP="00C05947">
      <w:r w:rsidRPr="00DE3FDD">
        <w:rPr>
          <w:rFonts w:asciiTheme="minorHAnsi" w:hAnsiTheme="minorHAnsi" w:cstheme="minorHAnsi"/>
          <w:noProof/>
        </w:rPr>
        <mc:AlternateContent>
          <mc:Choice Requires="wps">
            <w:drawing>
              <wp:anchor distT="0" distB="0" distL="114300" distR="114300" simplePos="0" relativeHeight="251663360" behindDoc="0" locked="0" layoutInCell="1" allowOverlap="1" wp14:anchorId="5AF22E76" wp14:editId="2CA9A972">
                <wp:simplePos x="0" y="0"/>
                <wp:positionH relativeFrom="column">
                  <wp:posOffset>-94399</wp:posOffset>
                </wp:positionH>
                <wp:positionV relativeFrom="paragraph">
                  <wp:posOffset>2206571</wp:posOffset>
                </wp:positionV>
                <wp:extent cx="1231900" cy="402336"/>
                <wp:effectExtent l="0" t="0" r="0" b="4445"/>
                <wp:wrapSquare wrapText="bothSides"/>
                <wp:docPr id="5" name="Text Box 5"/>
                <wp:cNvGraphicFramePr/>
                <a:graphic xmlns:a="http://schemas.openxmlformats.org/drawingml/2006/main">
                  <a:graphicData uri="http://schemas.microsoft.com/office/word/2010/wordprocessingShape">
                    <wps:wsp>
                      <wps:cNvSpPr txBox="1"/>
                      <wps:spPr>
                        <a:xfrm>
                          <a:off x="0" y="0"/>
                          <a:ext cx="1231900" cy="402336"/>
                        </a:xfrm>
                        <a:prstGeom prst="rect">
                          <a:avLst/>
                        </a:prstGeom>
                        <a:noFill/>
                        <a:ln>
                          <a:noFill/>
                        </a:ln>
                      </wps:spPr>
                      <wps:txbx>
                        <w:txbxContent>
                          <w:p w14:paraId="048F8B9A" w14:textId="1623106A" w:rsidR="003B2338" w:rsidRDefault="003B2338" w:rsidP="003B2338">
                            <w:pPr>
                              <w:pStyle w:val="Caption"/>
                              <w:rPr>
                                <w:noProof/>
                              </w:rPr>
                            </w:pPr>
                            <w:r>
                              <w:t xml:space="preserve">Figure </w:t>
                            </w:r>
                            <w:r w:rsidR="00930FDD">
                              <w:fldChar w:fldCharType="begin"/>
                            </w:r>
                            <w:r w:rsidR="00930FDD">
                              <w:instrText xml:space="preserve"> SEQ Figure \* ARABIC </w:instrText>
                            </w:r>
                            <w:r w:rsidR="00930FDD">
                              <w:fldChar w:fldCharType="separate"/>
                            </w:r>
                            <w:r w:rsidR="006D5E19">
                              <w:rPr>
                                <w:noProof/>
                              </w:rPr>
                              <w:t>2</w:t>
                            </w:r>
                            <w:r w:rsidR="00930FDD">
                              <w:rPr>
                                <w:noProof/>
                              </w:rPr>
                              <w:fldChar w:fldCharType="end"/>
                            </w:r>
                            <w:r>
                              <w:t>: Structure of Methyl Parathion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F22E76" id="Text Box 5" o:spid="_x0000_s1027" type="#_x0000_t202" style="position:absolute;margin-left:-7.45pt;margin-top:173.75pt;width:97pt;height:31.7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" filled="f" stroked="f">
                <v:textbox inset="0,0,0,0">
                  <w:txbxContent>
                    <w:p w14:paraId="048F8B9A" w14:textId="1623106A" w:rsidR="003B2338" w:rsidRDefault="003B2338" w:rsidP="003B2338">
                      <w:pPr>
                        <w:pStyle w:val="Caption"/>
                        <w:rPr>
                          <w:noProof/>
                        </w:rPr>
                      </w:pPr>
                      <w:r>
                        <w:t xml:space="preserve">Figure </w:t>
                      </w:r>
                      <w:fldSimple w:instr=" SEQ Figure \* ARABIC ">
                        <w:r w:rsidR="006D5E19">
                          <w:rPr>
                            <w:noProof/>
                          </w:rPr>
                          <w:t>2</w:t>
                        </w:r>
                      </w:fldSimple>
                      <w:r>
                        <w:t>: Structure of Methyl Parathion</w:t>
                      </w:r>
                    </w:p>
                  </w:txbxContent>
                </v:textbox>
                <w10:wrap type="square"/>
              </v:shape>
            </w:pict>
          </mc:Fallback>
        </mc:AlternateContent>
      </w:r>
      <w:r w:rsidR="003B2338" w:rsidRPr="00DE3FDD">
        <w:rPr>
          <w:rFonts w:asciiTheme="minorHAnsi" w:hAnsiTheme="minorHAnsi" w:cstheme="minorHAnsi"/>
          <w:noProof/>
        </w:rPr>
        <w:drawing>
          <wp:anchor distT="0" distB="0" distL="114300" distR="114300" simplePos="0" relativeHeight="251664384" behindDoc="0" locked="0" layoutInCell="1" allowOverlap="1" wp14:anchorId="01F16C3E" wp14:editId="6FB9E610">
            <wp:simplePos x="0" y="0"/>
            <wp:positionH relativeFrom="column">
              <wp:posOffset>-133350</wp:posOffset>
            </wp:positionH>
            <wp:positionV relativeFrom="paragraph">
              <wp:posOffset>69755</wp:posOffset>
            </wp:positionV>
            <wp:extent cx="1188720" cy="2158365"/>
            <wp:effectExtent l="0" t="0" r="5080" b="635"/>
            <wp:wrapSquare wrapText="bothSides"/>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1188720" cy="2158365"/>
                    </a:xfrm>
                    <a:prstGeom prst="rect">
                      <a:avLst/>
                    </a:prstGeom>
                  </pic:spPr>
                </pic:pic>
              </a:graphicData>
            </a:graphic>
            <wp14:sizeRelH relativeFrom="page">
              <wp14:pctWidth>0</wp14:pctWidth>
            </wp14:sizeRelH>
            <wp14:sizeRelV relativeFrom="page">
              <wp14:pctHeight>0</wp14:pctHeight>
            </wp14:sizeRelV>
          </wp:anchor>
        </w:drawing>
      </w:r>
      <w:r w:rsidR="00D436F3" w:rsidRPr="00DE3FDD">
        <w:rPr>
          <w:rFonts w:asciiTheme="minorHAnsi" w:hAnsiTheme="minorHAnsi" w:cstheme="minorHAnsi"/>
        </w:rPr>
        <w:t>Methyl Para</w:t>
      </w:r>
      <w:r w:rsidR="003B2338" w:rsidRPr="00DE3FDD">
        <w:rPr>
          <w:rFonts w:asciiTheme="minorHAnsi" w:hAnsiTheme="minorHAnsi" w:cstheme="minorHAnsi"/>
        </w:rPr>
        <w:t>thion (</w:t>
      </w:r>
      <w:r w:rsidR="00AB5701" w:rsidRPr="00DE3FDD">
        <w:rPr>
          <w:rFonts w:asciiTheme="minorHAnsi" w:hAnsiTheme="minorHAnsi" w:cstheme="minorHAnsi"/>
        </w:rPr>
        <w:t>MP</w:t>
      </w:r>
      <w:r w:rsidR="003B2338" w:rsidRPr="00DE3FDD">
        <w:rPr>
          <w:rFonts w:asciiTheme="minorHAnsi" w:hAnsiTheme="minorHAnsi" w:cstheme="minorHAnsi"/>
        </w:rPr>
        <w:t>)</w:t>
      </w:r>
      <w:r w:rsidR="00D436F3" w:rsidRPr="00DE3FDD">
        <w:rPr>
          <w:rFonts w:asciiTheme="minorHAnsi" w:hAnsiTheme="minorHAnsi" w:cstheme="minorHAnsi"/>
        </w:rPr>
        <w:t xml:space="preserve"> is</w:t>
      </w:r>
      <w:r w:rsidR="003B2338" w:rsidRPr="00DE3FDD">
        <w:rPr>
          <w:rFonts w:asciiTheme="minorHAnsi" w:hAnsiTheme="minorHAnsi" w:cstheme="minorHAnsi"/>
        </w:rPr>
        <w:t xml:space="preserve"> an </w:t>
      </w:r>
      <w:r w:rsidR="00D436F3" w:rsidRPr="00DE3FDD">
        <w:rPr>
          <w:rFonts w:asciiTheme="minorHAnsi" w:hAnsiTheme="minorHAnsi" w:cstheme="minorHAnsi"/>
        </w:rPr>
        <w:t>acetylcholinesterase inhibitor, mostly used on cotton</w:t>
      </w:r>
      <w:r w:rsidR="003B2338" w:rsidRPr="00DE3FDD">
        <w:rPr>
          <w:rFonts w:asciiTheme="minorHAnsi" w:hAnsiTheme="minorHAnsi" w:cstheme="minorHAnsi"/>
        </w:rPr>
        <w:t xml:space="preserve"> and non-food crops</w:t>
      </w:r>
      <w:r w:rsidR="00D436F3" w:rsidRPr="00DE3FDD">
        <w:rPr>
          <w:rFonts w:asciiTheme="minorHAnsi" w:hAnsiTheme="minorHAnsi" w:cstheme="minorHAnsi"/>
        </w:rPr>
        <w:t xml:space="preserve">. The EPA has limited the usage of this pesticide, as it has proven to be dangerous to </w:t>
      </w:r>
      <w:r w:rsidR="003B2338" w:rsidRPr="00DE3FDD">
        <w:rPr>
          <w:rFonts w:asciiTheme="minorHAnsi" w:hAnsiTheme="minorHAnsi" w:cstheme="minorHAnsi"/>
        </w:rPr>
        <w:t>inhale, ingest and can be absorbed through the skin</w:t>
      </w:r>
      <w:r w:rsidR="00A238AE">
        <w:rPr>
          <w:rFonts w:asciiTheme="minorHAnsi" w:hAnsiTheme="minorHAnsi" w:cstheme="minorHAnsi"/>
        </w:rPr>
        <w:t xml:space="preserve"> [</w:t>
      </w:r>
      <w:r w:rsidR="00D363CE">
        <w:rPr>
          <w:rFonts w:asciiTheme="minorHAnsi" w:hAnsiTheme="minorHAnsi" w:cstheme="minorHAnsi"/>
        </w:rPr>
        <w:t>10-11</w:t>
      </w:r>
      <w:r w:rsidR="00A238AE">
        <w:rPr>
          <w:rFonts w:asciiTheme="minorHAnsi" w:hAnsiTheme="minorHAnsi" w:cstheme="minorHAnsi"/>
        </w:rPr>
        <w:t>]</w:t>
      </w:r>
      <w:r w:rsidR="003B2338" w:rsidRPr="00DE3FDD">
        <w:rPr>
          <w:rFonts w:asciiTheme="minorHAnsi" w:hAnsiTheme="minorHAnsi" w:cstheme="minorHAnsi"/>
        </w:rPr>
        <w:t xml:space="preserve">. </w:t>
      </w:r>
      <w:r w:rsidRPr="00DE3FDD">
        <w:rPr>
          <w:rFonts w:asciiTheme="minorHAnsi" w:hAnsiTheme="minorHAnsi" w:cstheme="minorHAnsi"/>
        </w:rPr>
        <w:t>Overexposure from handling the pesticide can result in severe toxicity</w:t>
      </w:r>
      <w:r w:rsidR="00F25FE6">
        <w:rPr>
          <w:rFonts w:asciiTheme="minorHAnsi" w:hAnsiTheme="minorHAnsi" w:cstheme="minorHAnsi"/>
        </w:rPr>
        <w:t xml:space="preserve"> [</w:t>
      </w:r>
      <w:r w:rsidR="00D363CE">
        <w:rPr>
          <w:rFonts w:asciiTheme="minorHAnsi" w:hAnsiTheme="minorHAnsi" w:cstheme="minorHAnsi"/>
        </w:rPr>
        <w:t>10</w:t>
      </w:r>
      <w:r w:rsidR="00F25FE6">
        <w:rPr>
          <w:rFonts w:asciiTheme="minorHAnsi" w:hAnsiTheme="minorHAnsi" w:cstheme="minorHAnsi"/>
        </w:rPr>
        <w:t>]</w:t>
      </w:r>
      <w:r w:rsidRPr="00DE3FDD">
        <w:rPr>
          <w:rFonts w:asciiTheme="minorHAnsi" w:hAnsiTheme="minorHAnsi" w:cstheme="minorHAnsi"/>
        </w:rPr>
        <w:t xml:space="preserve">. </w:t>
      </w:r>
      <w:r w:rsidRPr="00DE3FDD">
        <w:rPr>
          <w:rFonts w:asciiTheme="minorHAnsi" w:hAnsiTheme="minorHAnsi" w:cstheme="minorHAnsi"/>
        </w:rPr>
        <w:t xml:space="preserve">Methyl parathion can be </w:t>
      </w:r>
      <w:r w:rsidRPr="00C05947">
        <w:rPr>
          <w:rFonts w:asciiTheme="minorHAnsi" w:hAnsiTheme="minorHAnsi" w:cstheme="minorHAnsi"/>
        </w:rPr>
        <w:t xml:space="preserve">metabolized to Methyl Paraoxon, which is </w:t>
      </w:r>
      <w:proofErr w:type="gramStart"/>
      <w:r w:rsidRPr="00C05947">
        <w:rPr>
          <w:rFonts w:asciiTheme="minorHAnsi" w:hAnsiTheme="minorHAnsi" w:cstheme="minorHAnsi"/>
        </w:rPr>
        <w:t>similar to</w:t>
      </w:r>
      <w:proofErr w:type="gramEnd"/>
      <w:r w:rsidRPr="00C05947">
        <w:rPr>
          <w:rFonts w:asciiTheme="minorHAnsi" w:hAnsiTheme="minorHAnsi" w:cstheme="minorHAnsi"/>
        </w:rPr>
        <w:t xml:space="preserve"> the previous pesticide</w:t>
      </w:r>
      <w:r w:rsidR="00A238AE">
        <w:rPr>
          <w:rFonts w:asciiTheme="minorHAnsi" w:hAnsiTheme="minorHAnsi" w:cstheme="minorHAnsi"/>
        </w:rPr>
        <w:t xml:space="preserve"> [</w:t>
      </w:r>
      <w:r w:rsidR="00D363CE">
        <w:rPr>
          <w:rFonts w:asciiTheme="minorHAnsi" w:hAnsiTheme="minorHAnsi" w:cstheme="minorHAnsi"/>
        </w:rPr>
        <w:t>10</w:t>
      </w:r>
      <w:r w:rsidR="00A238AE">
        <w:rPr>
          <w:rFonts w:asciiTheme="minorHAnsi" w:hAnsiTheme="minorHAnsi" w:cstheme="minorHAnsi"/>
        </w:rPr>
        <w:t>]</w:t>
      </w:r>
      <w:r w:rsidRPr="00C05947">
        <w:rPr>
          <w:rFonts w:asciiTheme="minorHAnsi" w:hAnsiTheme="minorHAnsi" w:cstheme="minorHAnsi"/>
        </w:rPr>
        <w:t>.</w:t>
      </w:r>
      <w:r>
        <w:t xml:space="preserve"> </w:t>
      </w:r>
    </w:p>
    <w:p w14:paraId="043FAE86" w14:textId="7111F669" w:rsidR="00E700AF" w:rsidRPr="00DE3FDD" w:rsidRDefault="00E700AF" w:rsidP="00E700AF">
      <w:pPr>
        <w:pStyle w:val="Heading2"/>
        <w:rPr>
          <w:rFonts w:asciiTheme="minorHAnsi" w:hAnsiTheme="minorHAnsi" w:cstheme="minorHAnsi"/>
        </w:rPr>
      </w:pPr>
      <w:r>
        <w:t>M</w:t>
      </w:r>
      <w:r w:rsidRPr="00DE3FDD">
        <w:rPr>
          <w:rFonts w:asciiTheme="minorHAnsi" w:hAnsiTheme="minorHAnsi" w:cstheme="minorHAnsi"/>
        </w:rPr>
        <w:t xml:space="preserve">edia: </w:t>
      </w:r>
    </w:p>
    <w:p w14:paraId="3CEE18B7" w14:textId="3E1BA8FC" w:rsidR="00A07602" w:rsidRPr="00DE3FDD" w:rsidRDefault="00E700AF" w:rsidP="00A07602">
      <w:pPr>
        <w:rPr>
          <w:rFonts w:asciiTheme="minorHAnsi" w:hAnsiTheme="minorHAnsi" w:cstheme="minorHAnsi"/>
        </w:rPr>
      </w:pPr>
      <w:r w:rsidRPr="00DE3FDD">
        <w:rPr>
          <w:rFonts w:asciiTheme="minorHAnsi" w:hAnsiTheme="minorHAnsi" w:cstheme="minorHAnsi"/>
        </w:rPr>
        <w:t xml:space="preserve">Luria-Bertani (LB) broth is used initially, to grow a wide variety of bacteria in the soil sample. Luria broth is used primarily to grown aerobic bacteria in the </w:t>
      </w:r>
      <w:r w:rsidR="00A07602" w:rsidRPr="00DE3FDD">
        <w:rPr>
          <w:rFonts w:asciiTheme="minorHAnsi" w:hAnsiTheme="minorHAnsi" w:cstheme="minorHAnsi"/>
          <w:i/>
          <w:iCs/>
        </w:rPr>
        <w:t>Enterobacteriaceae</w:t>
      </w:r>
      <w:r w:rsidR="00A07602" w:rsidRPr="00DE3FDD">
        <w:rPr>
          <w:rFonts w:asciiTheme="minorHAnsi" w:hAnsiTheme="minorHAnsi" w:cstheme="minorHAnsi"/>
        </w:rPr>
        <w:t xml:space="preserve"> family. </w:t>
      </w:r>
      <w:r w:rsidR="00A07602" w:rsidRPr="00DE3FDD">
        <w:rPr>
          <w:rFonts w:asciiTheme="minorHAnsi" w:hAnsiTheme="minorHAnsi" w:cstheme="minorHAnsi"/>
          <w:i/>
          <w:iCs/>
        </w:rPr>
        <w:t xml:space="preserve">Escherichia coli </w:t>
      </w:r>
      <w:r w:rsidR="00A07602" w:rsidRPr="00DE3FDD">
        <w:rPr>
          <w:rFonts w:asciiTheme="minorHAnsi" w:hAnsiTheme="minorHAnsi" w:cstheme="minorHAnsi"/>
        </w:rPr>
        <w:t xml:space="preserve">is also commonly grown in LB media. </w:t>
      </w:r>
      <w:r w:rsidR="00CE534C" w:rsidRPr="00DE3FDD">
        <w:rPr>
          <w:rFonts w:asciiTheme="minorHAnsi" w:hAnsiTheme="minorHAnsi" w:cstheme="minorHAnsi"/>
        </w:rPr>
        <w:t xml:space="preserve">1.0 gram of the initial soil sample was grown in this media and further samples were grown in Carbon Selective Media (CSM) and Sulfur Selective Media (SSM). </w:t>
      </w:r>
    </w:p>
    <w:p w14:paraId="462E9799" w14:textId="047AB070" w:rsidR="00CE534C" w:rsidRPr="00DE3FDD" w:rsidRDefault="00CE534C" w:rsidP="00A07602">
      <w:pPr>
        <w:rPr>
          <w:rFonts w:asciiTheme="minorHAnsi" w:hAnsiTheme="minorHAnsi" w:cstheme="minorHAnsi"/>
        </w:rPr>
      </w:pPr>
    </w:p>
    <w:p w14:paraId="71CF62B8" w14:textId="7BFC85E3" w:rsidR="00CE534C" w:rsidRPr="00DE3FDD" w:rsidRDefault="00CE534C" w:rsidP="00A07602">
      <w:pPr>
        <w:rPr>
          <w:rFonts w:asciiTheme="minorHAnsi" w:hAnsiTheme="minorHAnsi" w:cstheme="minorHAnsi"/>
        </w:rPr>
      </w:pPr>
      <w:r w:rsidRPr="00DE3FDD">
        <w:rPr>
          <w:rFonts w:asciiTheme="minorHAnsi" w:hAnsiTheme="minorHAnsi" w:cstheme="minorHAnsi"/>
        </w:rPr>
        <w:t xml:space="preserve">Carbon selective media </w:t>
      </w:r>
      <w:r w:rsidR="00537D27" w:rsidRPr="00DE3FDD">
        <w:rPr>
          <w:rFonts w:asciiTheme="minorHAnsi" w:hAnsiTheme="minorHAnsi" w:cstheme="minorHAnsi"/>
        </w:rPr>
        <w:t xml:space="preserve">(CSM) </w:t>
      </w:r>
      <w:r w:rsidRPr="00DE3FDD">
        <w:rPr>
          <w:rFonts w:asciiTheme="minorHAnsi" w:hAnsiTheme="minorHAnsi" w:cstheme="minorHAnsi"/>
        </w:rPr>
        <w:t xml:space="preserve">is a media that contains everything but carbon. All forms of known life use Carbon as an energy source, and if an organism is to survive in this </w:t>
      </w:r>
      <w:r w:rsidR="00AB5701" w:rsidRPr="00DE3FDD">
        <w:rPr>
          <w:rFonts w:asciiTheme="minorHAnsi" w:hAnsiTheme="minorHAnsi" w:cstheme="minorHAnsi"/>
        </w:rPr>
        <w:t>media,</w:t>
      </w:r>
      <w:r w:rsidRPr="00DE3FDD">
        <w:rPr>
          <w:rFonts w:asciiTheme="minorHAnsi" w:hAnsiTheme="minorHAnsi" w:cstheme="minorHAnsi"/>
        </w:rPr>
        <w:t xml:space="preserve"> then it would need a carbon source. For this experiment, the two pesticides are serving as the carbon source. If the bacteria in this media can survive, it is l because they can, in some way, metabolize </w:t>
      </w:r>
      <w:r w:rsidR="00537D27" w:rsidRPr="00DE3FDD">
        <w:rPr>
          <w:rFonts w:asciiTheme="minorHAnsi" w:hAnsiTheme="minorHAnsi" w:cstheme="minorHAnsi"/>
        </w:rPr>
        <w:t xml:space="preserve">Px or MP. </w:t>
      </w:r>
      <w:r w:rsidR="005030C8" w:rsidRPr="00DE3FDD">
        <w:rPr>
          <w:rFonts w:asciiTheme="minorHAnsi" w:hAnsiTheme="minorHAnsi" w:cstheme="minorHAnsi"/>
        </w:rPr>
        <w:t xml:space="preserve">There are two </w:t>
      </w:r>
      <w:r w:rsidR="00AB5701" w:rsidRPr="00DE3FDD">
        <w:rPr>
          <w:rFonts w:asciiTheme="minorHAnsi" w:hAnsiTheme="minorHAnsi" w:cstheme="minorHAnsi"/>
        </w:rPr>
        <w:t>tubes:</w:t>
      </w:r>
      <w:r w:rsidR="005030C8" w:rsidRPr="00DE3FDD">
        <w:rPr>
          <w:rFonts w:asciiTheme="minorHAnsi" w:hAnsiTheme="minorHAnsi" w:cstheme="minorHAnsi"/>
        </w:rPr>
        <w:t xml:space="preserve"> one containing CSM_Px and another with CSM_MP. </w:t>
      </w:r>
    </w:p>
    <w:p w14:paraId="717D347C" w14:textId="6B537BF2" w:rsidR="00537D27" w:rsidRPr="00DE3FDD" w:rsidRDefault="00537D27" w:rsidP="00A07602">
      <w:pPr>
        <w:rPr>
          <w:rFonts w:asciiTheme="minorHAnsi" w:hAnsiTheme="minorHAnsi" w:cstheme="minorHAnsi"/>
        </w:rPr>
      </w:pPr>
    </w:p>
    <w:p w14:paraId="7CC6D956" w14:textId="46E1D626" w:rsidR="00537D27" w:rsidRPr="00DE3FDD" w:rsidRDefault="00537D27" w:rsidP="00A07602">
      <w:pPr>
        <w:rPr>
          <w:rFonts w:asciiTheme="minorHAnsi" w:hAnsiTheme="minorHAnsi" w:cstheme="minorHAnsi"/>
        </w:rPr>
      </w:pPr>
      <w:r w:rsidRPr="00DE3FDD">
        <w:rPr>
          <w:rFonts w:asciiTheme="minorHAnsi" w:hAnsiTheme="minorHAnsi" w:cstheme="minorHAnsi"/>
        </w:rPr>
        <w:t>Sulfur selective media (SSM)</w:t>
      </w:r>
      <w:r w:rsidR="005030C8" w:rsidRPr="00DE3FDD">
        <w:rPr>
          <w:rFonts w:asciiTheme="minorHAnsi" w:hAnsiTheme="minorHAnsi" w:cstheme="minorHAnsi"/>
        </w:rPr>
        <w:t xml:space="preserve"> is a media that contains many necessary nutrients for growth and </w:t>
      </w:r>
      <w:r w:rsidR="00AB5701" w:rsidRPr="00DE3FDD">
        <w:rPr>
          <w:rFonts w:asciiTheme="minorHAnsi" w:hAnsiTheme="minorHAnsi" w:cstheme="minorHAnsi"/>
        </w:rPr>
        <w:t>survival but</w:t>
      </w:r>
      <w:r w:rsidR="005030C8" w:rsidRPr="00DE3FDD">
        <w:rPr>
          <w:rFonts w:asciiTheme="minorHAnsi" w:hAnsiTheme="minorHAnsi" w:cstheme="minorHAnsi"/>
        </w:rPr>
        <w:t xml:space="preserve"> lacks sulfur. Sulfur is another important macromolecule, necessary for life. Two tubes, each containing the media and one of the two pesticides are used to select for bacteria that can metabolize a pesticide for a source of energy. </w:t>
      </w:r>
    </w:p>
    <w:p w14:paraId="1647E9A8" w14:textId="77777777" w:rsidR="00A07602" w:rsidRPr="00E700AF" w:rsidRDefault="00A07602" w:rsidP="00A07602"/>
    <w:p w14:paraId="5C5275CD" w14:textId="28D7DDDF" w:rsidR="004824D4" w:rsidRPr="00DE3FDD" w:rsidRDefault="00F0430D" w:rsidP="00F0430D">
      <w:pPr>
        <w:pStyle w:val="Heading2"/>
        <w:rPr>
          <w:rFonts w:asciiTheme="minorHAnsi" w:hAnsiTheme="minorHAnsi" w:cstheme="minorHAnsi"/>
        </w:rPr>
      </w:pPr>
      <w:r w:rsidRPr="00DE3FDD">
        <w:rPr>
          <w:rFonts w:asciiTheme="minorHAnsi" w:hAnsiTheme="minorHAnsi" w:cstheme="minorHAnsi"/>
        </w:rPr>
        <w:t xml:space="preserve">Soil Collection: </w:t>
      </w:r>
    </w:p>
    <w:p w14:paraId="17D364EC" w14:textId="7F312DAE" w:rsidR="00E425FB" w:rsidRPr="00266EC9" w:rsidRDefault="00E425FB" w:rsidP="009C23BB">
      <w:pPr>
        <w:rPr>
          <w:rFonts w:asciiTheme="minorHAnsi" w:hAnsiTheme="minorHAnsi" w:cstheme="minorHAnsi"/>
        </w:rPr>
      </w:pPr>
      <w:r w:rsidRPr="00DE3FDD">
        <w:rPr>
          <w:rFonts w:asciiTheme="minorHAnsi" w:hAnsiTheme="minorHAnsi" w:cstheme="minorHAnsi"/>
        </w:rPr>
        <w:t xml:space="preserve">One gram of soil was collected from the </w:t>
      </w:r>
      <w:r w:rsidR="00266EC9" w:rsidRPr="00DE3FDD">
        <w:rPr>
          <w:rFonts w:asciiTheme="minorHAnsi" w:hAnsiTheme="minorHAnsi" w:cstheme="minorHAnsi"/>
          <w:color w:val="000000" w:themeColor="text1"/>
        </w:rPr>
        <w:t>Tarleton Agricultural Center</w:t>
      </w:r>
      <w:r w:rsidRPr="00DE3FDD">
        <w:rPr>
          <w:rFonts w:asciiTheme="minorHAnsi" w:hAnsiTheme="minorHAnsi" w:cstheme="minorHAnsi"/>
        </w:rPr>
        <w:t>. Two different fields are separated by a driving road; one side has a peanut field, and the other side has a pecan grove. The soil sample was collected from the outside of the pecan</w:t>
      </w:r>
      <w:r w:rsidRPr="00266EC9">
        <w:rPr>
          <w:rFonts w:asciiTheme="minorHAnsi" w:hAnsiTheme="minorHAnsi" w:cstheme="minorHAnsi"/>
        </w:rPr>
        <w:t xml:space="preserve"> </w:t>
      </w:r>
      <w:r w:rsidRPr="00266EC9">
        <w:rPr>
          <w:rFonts w:asciiTheme="minorHAnsi" w:hAnsiTheme="minorHAnsi" w:cstheme="minorHAnsi"/>
        </w:rPr>
        <w:lastRenderedPageBreak/>
        <w:t xml:space="preserve">grove, alongside an area that is known to be regularly sprayed with Roundup. </w:t>
      </w:r>
      <w:r w:rsidR="009C23BB" w:rsidRPr="00266EC9">
        <w:rPr>
          <w:rFonts w:asciiTheme="minorHAnsi" w:hAnsiTheme="minorHAnsi" w:cstheme="minorHAnsi"/>
        </w:rPr>
        <w:t xml:space="preserve">Another student collected their sample from the middle of the peanut field, represented by the red dot in Figure One. The blue dot in Figure One is the sample collected alongside the pecan grove. </w:t>
      </w:r>
    </w:p>
    <w:p w14:paraId="7FC79B52" w14:textId="7B610580" w:rsidR="00E425FB" w:rsidRDefault="00E425FB" w:rsidP="00E425FB">
      <w:pPr>
        <w:rPr>
          <w:rFonts w:ascii="Kefa" w:hAnsi="Kefa"/>
        </w:rPr>
      </w:pPr>
    </w:p>
    <w:p w14:paraId="702B67FA" w14:textId="77777777" w:rsidR="009C23BB" w:rsidRDefault="00E425FB" w:rsidP="009C23BB">
      <w:pPr>
        <w:keepNext/>
      </w:pPr>
      <w:r>
        <w:rPr>
          <w:rFonts w:ascii="Kefa" w:hAnsi="Kefa"/>
          <w:noProof/>
        </w:rPr>
        <w:drawing>
          <wp:inline distT="0" distB="0" distL="0" distR="0" wp14:anchorId="3568197D" wp14:editId="404F9E28">
            <wp:extent cx="3964645" cy="2140514"/>
            <wp:effectExtent l="0" t="0" r="0" b="0"/>
            <wp:docPr id="1" name="Picture 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10;&#10;Description automatically generated"/>
                    <pic:cNvPicPr/>
                  </pic:nvPicPr>
                  <pic:blipFill rotWithShape="1">
                    <a:blip r:embed="rId6">
                      <a:extLst>
                        <a:ext uri="{28A0092B-C50C-407E-A947-70E740481C1C}">
                          <a14:useLocalDpi xmlns:a14="http://schemas.microsoft.com/office/drawing/2010/main" val="0"/>
                        </a:ext>
                      </a:extLst>
                    </a:blip>
                    <a:srcRect l="24477" t="1987" r="-12239" b="-1987"/>
                    <a:stretch/>
                  </pic:blipFill>
                  <pic:spPr bwMode="auto">
                    <a:xfrm>
                      <a:off x="0" y="0"/>
                      <a:ext cx="4001899" cy="2160627"/>
                    </a:xfrm>
                    <a:prstGeom prst="rect">
                      <a:avLst/>
                    </a:prstGeom>
                    <a:ln>
                      <a:noFill/>
                    </a:ln>
                    <a:extLst>
                      <a:ext uri="{53640926-AAD7-44D8-BBD7-CCE9431645EC}">
                        <a14:shadowObscured xmlns:a14="http://schemas.microsoft.com/office/drawing/2010/main"/>
                      </a:ext>
                    </a:extLst>
                  </pic:spPr>
                </pic:pic>
              </a:graphicData>
            </a:graphic>
          </wp:inline>
        </w:drawing>
      </w:r>
    </w:p>
    <w:p w14:paraId="097FE41C" w14:textId="7C429B37" w:rsidR="00E425FB" w:rsidRPr="00E44EA9" w:rsidRDefault="009C23BB" w:rsidP="009C23BB">
      <w:pPr>
        <w:pStyle w:val="Caption"/>
        <w:rPr>
          <w:rFonts w:ascii="Kefa" w:hAnsi="Kefa"/>
          <w:sz w:val="20"/>
          <w:szCs w:val="20"/>
        </w:rPr>
      </w:pPr>
      <w:r w:rsidRPr="00E44EA9">
        <w:rPr>
          <w:sz w:val="20"/>
          <w:szCs w:val="20"/>
        </w:rPr>
        <w:t xml:space="preserve">Figure </w:t>
      </w:r>
      <w:r w:rsidR="00216D68" w:rsidRPr="00E44EA9">
        <w:rPr>
          <w:sz w:val="20"/>
          <w:szCs w:val="20"/>
        </w:rPr>
        <w:fldChar w:fldCharType="begin"/>
      </w:r>
      <w:r w:rsidR="00216D68" w:rsidRPr="00E44EA9">
        <w:rPr>
          <w:sz w:val="20"/>
          <w:szCs w:val="20"/>
        </w:rPr>
        <w:instrText xml:space="preserve"> SEQ Figure \* ARABIC </w:instrText>
      </w:r>
      <w:r w:rsidR="00216D68" w:rsidRPr="00E44EA9">
        <w:rPr>
          <w:sz w:val="20"/>
          <w:szCs w:val="20"/>
        </w:rPr>
        <w:fldChar w:fldCharType="separate"/>
      </w:r>
      <w:r w:rsidR="006D5E19">
        <w:rPr>
          <w:noProof/>
          <w:sz w:val="20"/>
          <w:szCs w:val="20"/>
        </w:rPr>
        <w:t>3</w:t>
      </w:r>
      <w:r w:rsidR="00216D68" w:rsidRPr="00E44EA9">
        <w:rPr>
          <w:noProof/>
          <w:sz w:val="20"/>
          <w:szCs w:val="20"/>
        </w:rPr>
        <w:fldChar w:fldCharType="end"/>
      </w:r>
      <w:r w:rsidR="00E44EA9" w:rsidRPr="00E44EA9">
        <w:rPr>
          <w:noProof/>
          <w:sz w:val="20"/>
          <w:szCs w:val="20"/>
        </w:rPr>
        <w:t>: The red dot represents another student who collected from a peanut farm at the Tarleton Agricultural Center. The blue dot represents</w:t>
      </w:r>
      <w:r w:rsidR="00E44EA9">
        <w:rPr>
          <w:noProof/>
          <w:sz w:val="20"/>
          <w:szCs w:val="20"/>
        </w:rPr>
        <w:t xml:space="preserve"> the soil sample that is the focus of this paper; collected from a roadside along a pecan grove. The border of the grove is known to be regularly sprayed down with Roundup. </w:t>
      </w:r>
    </w:p>
    <w:p w14:paraId="551CB6A8" w14:textId="5CFA958D" w:rsidR="00387CEF" w:rsidRPr="00DE3FDD" w:rsidRDefault="009C23BB" w:rsidP="00DE3FDD">
      <w:pPr>
        <w:rPr>
          <w:rFonts w:asciiTheme="minorHAnsi" w:hAnsiTheme="minorHAnsi" w:cstheme="minorHAnsi"/>
        </w:rPr>
      </w:pPr>
      <w:r w:rsidRPr="00DE3FDD">
        <w:rPr>
          <w:rFonts w:asciiTheme="minorHAnsi" w:hAnsiTheme="minorHAnsi" w:cstheme="minorHAnsi"/>
        </w:rPr>
        <w:t xml:space="preserve">Five different soil samples were collected from alongside the road, then </w:t>
      </w:r>
      <w:r w:rsidR="00F0430D" w:rsidRPr="00DE3FDD">
        <w:rPr>
          <w:rFonts w:asciiTheme="minorHAnsi" w:hAnsiTheme="minorHAnsi" w:cstheme="minorHAnsi"/>
        </w:rPr>
        <w:t>blended</w:t>
      </w:r>
      <w:r w:rsidRPr="00DE3FDD">
        <w:rPr>
          <w:rFonts w:asciiTheme="minorHAnsi" w:hAnsiTheme="minorHAnsi" w:cstheme="minorHAnsi"/>
        </w:rPr>
        <w:t xml:space="preserve"> into a clean bucket to thoroughly mix the soil. One gram from this mixture was collected and then brought into lab for selective growth. </w:t>
      </w:r>
      <w:r w:rsidR="00F0430D" w:rsidRPr="00DE3FDD">
        <w:rPr>
          <w:rFonts w:asciiTheme="minorHAnsi" w:hAnsiTheme="minorHAnsi" w:cstheme="minorHAnsi"/>
        </w:rPr>
        <w:t xml:space="preserve">The sample was grown in </w:t>
      </w:r>
      <w:r w:rsidR="00E27540" w:rsidRPr="00DE3FDD">
        <w:rPr>
          <w:rFonts w:asciiTheme="minorHAnsi" w:hAnsiTheme="minorHAnsi" w:cstheme="minorHAnsi"/>
        </w:rPr>
        <w:t>LB media</w:t>
      </w:r>
      <w:r w:rsidR="00F0430D" w:rsidRPr="00DE3FDD">
        <w:rPr>
          <w:rFonts w:asciiTheme="minorHAnsi" w:hAnsiTheme="minorHAnsi" w:cstheme="minorHAnsi"/>
        </w:rPr>
        <w:t xml:space="preserve">, which is a media that can be used to grow a wide variety of bacteria. </w:t>
      </w:r>
    </w:p>
    <w:p w14:paraId="55A62CAA" w14:textId="3012064A" w:rsidR="009C23BB" w:rsidRPr="00DE3FDD" w:rsidRDefault="00E27540" w:rsidP="00E27540">
      <w:pPr>
        <w:pStyle w:val="Heading2"/>
        <w:rPr>
          <w:rFonts w:asciiTheme="minorHAnsi" w:hAnsiTheme="minorHAnsi" w:cstheme="minorHAnsi"/>
        </w:rPr>
      </w:pPr>
      <w:r w:rsidRPr="00DE3FDD">
        <w:rPr>
          <w:rFonts w:asciiTheme="minorHAnsi" w:hAnsiTheme="minorHAnsi" w:cstheme="minorHAnsi"/>
        </w:rPr>
        <w:t xml:space="preserve">Soil Passaging: </w:t>
      </w:r>
    </w:p>
    <w:p w14:paraId="7060476D" w14:textId="345A434C" w:rsidR="00387CEF" w:rsidRPr="00DE3FDD" w:rsidRDefault="00E27540" w:rsidP="00387CEF">
      <w:pPr>
        <w:rPr>
          <w:rFonts w:asciiTheme="minorHAnsi" w:hAnsiTheme="minorHAnsi" w:cstheme="minorHAnsi"/>
          <w:color w:val="000000" w:themeColor="text1"/>
        </w:rPr>
      </w:pPr>
      <w:r w:rsidRPr="00DE3FDD">
        <w:rPr>
          <w:rFonts w:asciiTheme="minorHAnsi" w:hAnsiTheme="minorHAnsi" w:cstheme="minorHAnsi"/>
        </w:rPr>
        <w:t>Four tubes containing samples were maintained over the course of five weeks. Each week, 200</w:t>
      </w:r>
      <w:r w:rsidRPr="00DE3FDD">
        <w:rPr>
          <w:rFonts w:asciiTheme="minorHAnsi" w:hAnsiTheme="minorHAnsi" w:cstheme="minorHAnsi"/>
          <w:color w:val="000000" w:themeColor="text1"/>
        </w:rPr>
        <w:t xml:space="preserve"> </w:t>
      </w:r>
      <w:proofErr w:type="spellStart"/>
      <w:r w:rsidRPr="00DE3FDD">
        <w:rPr>
          <w:rFonts w:asciiTheme="minorHAnsi" w:hAnsiTheme="minorHAnsi" w:cstheme="minorHAnsi"/>
          <w:color w:val="000000" w:themeColor="text1"/>
        </w:rPr>
        <w:t>μL</w:t>
      </w:r>
      <w:proofErr w:type="spellEnd"/>
      <w:r w:rsidRPr="00DE3FDD">
        <w:rPr>
          <w:rFonts w:asciiTheme="minorHAnsi" w:hAnsiTheme="minorHAnsi" w:cstheme="minorHAnsi"/>
          <w:color w:val="000000" w:themeColor="text1"/>
        </w:rPr>
        <w:t xml:space="preserve"> of sample from the previous week is put into a new set of test tubes. Four tubes in total: CSM_Px, CSM_MP, SSM_Px and SSM_MP. </w:t>
      </w:r>
      <w:r w:rsidR="00CD1567" w:rsidRPr="00DE3FDD">
        <w:rPr>
          <w:rFonts w:asciiTheme="minorHAnsi" w:hAnsiTheme="minorHAnsi" w:cstheme="minorHAnsi"/>
          <w:color w:val="000000" w:themeColor="text1"/>
        </w:rPr>
        <w:t xml:space="preserve">The samples were then grown for a week at 30°C. Photographs were taken each to track the growth of each sample within their tubes. </w:t>
      </w:r>
    </w:p>
    <w:p w14:paraId="05D47F2C" w14:textId="77777777" w:rsidR="00387CEF" w:rsidRPr="00DE3FDD" w:rsidRDefault="00387CEF" w:rsidP="00387CEF">
      <w:pPr>
        <w:rPr>
          <w:rFonts w:asciiTheme="minorHAnsi" w:hAnsiTheme="minorHAnsi" w:cstheme="minorHAnsi"/>
          <w:color w:val="000000" w:themeColor="text1"/>
        </w:rPr>
      </w:pPr>
    </w:p>
    <w:p w14:paraId="2BCA14C7" w14:textId="51627A1D" w:rsidR="003A3819" w:rsidRPr="00DE3FDD" w:rsidRDefault="00387CEF" w:rsidP="003A3819">
      <w:pPr>
        <w:rPr>
          <w:rFonts w:asciiTheme="minorHAnsi" w:hAnsiTheme="minorHAnsi" w:cstheme="minorHAnsi"/>
          <w:color w:val="000000" w:themeColor="text1"/>
        </w:rPr>
      </w:pPr>
      <w:r w:rsidRPr="00DE3FDD">
        <w:rPr>
          <w:rFonts w:asciiTheme="minorHAnsi" w:hAnsiTheme="minorHAnsi" w:cstheme="minorHAnsi"/>
        </w:rPr>
        <w:t>From the initial LB grown sample, 1 mL was moved into four different test tubes: CSM_Px, CSM_MP, SSM_Px and SSM_MP. Each tube contained 1X concentration of the pesticide with 4 mL of media. Therefore, 4 mL of media and 1 mL of sample becomes a 1:5 dilution. For weeks 2-5, 200</w:t>
      </w:r>
      <w:r w:rsidRPr="00DE3FDD">
        <w:rPr>
          <w:rFonts w:asciiTheme="minorHAnsi" w:hAnsiTheme="minorHAnsi" w:cstheme="minorHAnsi"/>
          <w:color w:val="000000" w:themeColor="text1"/>
        </w:rPr>
        <w:t xml:space="preserve"> </w:t>
      </w:r>
      <w:proofErr w:type="spellStart"/>
      <w:r w:rsidRPr="00DE3FDD">
        <w:rPr>
          <w:rFonts w:asciiTheme="minorHAnsi" w:hAnsiTheme="minorHAnsi" w:cstheme="minorHAnsi"/>
          <w:color w:val="000000" w:themeColor="text1"/>
        </w:rPr>
        <w:t>μL</w:t>
      </w:r>
      <w:proofErr w:type="spellEnd"/>
      <w:r w:rsidR="003A3819" w:rsidRPr="00DE3FDD">
        <w:rPr>
          <w:rFonts w:asciiTheme="minorHAnsi" w:hAnsiTheme="minorHAnsi" w:cstheme="minorHAnsi"/>
          <w:color w:val="000000" w:themeColor="text1"/>
        </w:rPr>
        <w:t xml:space="preserve"> of the previous week was passaged into the new media. This created a 1:25 dilution each week. </w:t>
      </w:r>
    </w:p>
    <w:p w14:paraId="4A4C3F45" w14:textId="49F37C48" w:rsidR="003A3819" w:rsidRPr="00DE3FDD" w:rsidRDefault="003A3819" w:rsidP="003A3819">
      <w:pPr>
        <w:pStyle w:val="Heading2"/>
        <w:rPr>
          <w:rFonts w:asciiTheme="minorHAnsi" w:hAnsiTheme="minorHAnsi" w:cstheme="minorHAnsi"/>
        </w:rPr>
      </w:pPr>
      <w:r w:rsidRPr="00DE3FDD">
        <w:rPr>
          <w:rFonts w:asciiTheme="minorHAnsi" w:hAnsiTheme="minorHAnsi" w:cstheme="minorHAnsi"/>
        </w:rPr>
        <w:t xml:space="preserve">Revitalization: </w:t>
      </w:r>
    </w:p>
    <w:p w14:paraId="42964613" w14:textId="68A78E8C" w:rsidR="003A3819" w:rsidRPr="00DE3FDD" w:rsidRDefault="003A3819" w:rsidP="006D5E19">
      <w:pPr>
        <w:rPr>
          <w:rFonts w:asciiTheme="minorHAnsi" w:hAnsiTheme="minorHAnsi" w:cstheme="minorHAnsi"/>
        </w:rPr>
      </w:pPr>
      <w:r w:rsidRPr="00DE3FDD">
        <w:rPr>
          <w:rFonts w:asciiTheme="minorHAnsi" w:hAnsiTheme="minorHAnsi" w:cstheme="minorHAnsi"/>
        </w:rPr>
        <w:t xml:space="preserve">Samples that retained a yellow-ish color throughout each week were indicated to have bacteria that can metabolize a pesticide. 1 mL from this sample was moved into 4 mL of LB broth, to allow for the surviving bacteria to replicate for one week. </w:t>
      </w:r>
    </w:p>
    <w:p w14:paraId="36B1F92E" w14:textId="43FE841E" w:rsidR="003A3819" w:rsidRPr="00DE3FDD" w:rsidRDefault="003A3819" w:rsidP="003A3819">
      <w:pPr>
        <w:pStyle w:val="Heading2"/>
        <w:rPr>
          <w:rFonts w:asciiTheme="minorHAnsi" w:hAnsiTheme="minorHAnsi" w:cstheme="minorHAnsi"/>
        </w:rPr>
      </w:pPr>
      <w:r w:rsidRPr="00DE3FDD">
        <w:rPr>
          <w:rFonts w:asciiTheme="minorHAnsi" w:hAnsiTheme="minorHAnsi" w:cstheme="minorHAnsi"/>
        </w:rPr>
        <w:t xml:space="preserve">Plating: </w:t>
      </w:r>
    </w:p>
    <w:p w14:paraId="161F3D3B" w14:textId="458ED7DF" w:rsidR="003A3819" w:rsidRPr="00DE3FDD" w:rsidRDefault="006D5E19" w:rsidP="003A3819">
      <w:pPr>
        <w:rPr>
          <w:rFonts w:asciiTheme="minorHAnsi" w:hAnsiTheme="minorHAnsi" w:cstheme="minorHAnsi"/>
        </w:rPr>
      </w:pPr>
      <w:r w:rsidRPr="00DE3FDD">
        <w:rPr>
          <w:rFonts w:asciiTheme="minorHAnsi" w:hAnsiTheme="minorHAnsi" w:cstheme="minorHAnsi"/>
        </w:rPr>
        <w:t xml:space="preserve">A sample from the LB broth of surviving bacteria was plated to see what grew. </w:t>
      </w:r>
    </w:p>
    <w:p w14:paraId="13FC7309" w14:textId="77777777" w:rsidR="006D5E19" w:rsidRDefault="006D5E19" w:rsidP="003A3819"/>
    <w:p w14:paraId="7506A422" w14:textId="77777777" w:rsidR="006D5E19" w:rsidRDefault="006D5E19" w:rsidP="006D5E19">
      <w:pPr>
        <w:keepNext/>
      </w:pPr>
      <w:r>
        <w:rPr>
          <w:noProof/>
        </w:rPr>
        <w:drawing>
          <wp:inline distT="0" distB="0" distL="0" distR="0" wp14:anchorId="7AFE948E" wp14:editId="66898A63">
            <wp:extent cx="2502535" cy="2550810"/>
            <wp:effectExtent l="1270" t="0" r="635" b="635"/>
            <wp:docPr id="7" name="Picture 7" descr="A close-up of a magnifying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magnifying glass&#10;&#10;Description automatically generated with medium confidence"/>
                    <pic:cNvPicPr/>
                  </pic:nvPicPr>
                  <pic:blipFill rotWithShape="1">
                    <a:blip r:embed="rId7">
                      <a:extLst>
                        <a:ext uri="{28A0092B-C50C-407E-A947-70E740481C1C}">
                          <a14:useLocalDpi xmlns:a14="http://schemas.microsoft.com/office/drawing/2010/main" val="0"/>
                        </a:ext>
                      </a:extLst>
                    </a:blip>
                    <a:srcRect l="18455" t="9980" r="15308"/>
                    <a:stretch/>
                  </pic:blipFill>
                  <pic:spPr bwMode="auto">
                    <a:xfrm rot="5400000">
                      <a:off x="0" y="0"/>
                      <a:ext cx="2503441" cy="2551733"/>
                    </a:xfrm>
                    <a:prstGeom prst="rect">
                      <a:avLst/>
                    </a:prstGeom>
                    <a:ln>
                      <a:noFill/>
                    </a:ln>
                    <a:extLst>
                      <a:ext uri="{53640926-AAD7-44D8-BBD7-CCE9431645EC}">
                        <a14:shadowObscured xmlns:a14="http://schemas.microsoft.com/office/drawing/2010/main"/>
                      </a:ext>
                    </a:extLst>
                  </pic:spPr>
                </pic:pic>
              </a:graphicData>
            </a:graphic>
          </wp:inline>
        </w:drawing>
      </w:r>
    </w:p>
    <w:p w14:paraId="67B2A623" w14:textId="3F3B9434" w:rsidR="006D5E19" w:rsidRDefault="006D5E19" w:rsidP="006D5E19">
      <w:pPr>
        <w:pStyle w:val="Caption"/>
      </w:pPr>
      <w:r>
        <w:t xml:space="preserve">Figure </w:t>
      </w:r>
      <w:r w:rsidR="00930FDD">
        <w:fldChar w:fldCharType="begin"/>
      </w:r>
      <w:r w:rsidR="00930FDD">
        <w:instrText xml:space="preserve"> SEQ Figure \* ARABIC </w:instrText>
      </w:r>
      <w:r w:rsidR="00930FDD">
        <w:fldChar w:fldCharType="separate"/>
      </w:r>
      <w:r>
        <w:rPr>
          <w:noProof/>
        </w:rPr>
        <w:t>4</w:t>
      </w:r>
      <w:r w:rsidR="00930FDD">
        <w:rPr>
          <w:noProof/>
        </w:rPr>
        <w:fldChar w:fldCharType="end"/>
      </w:r>
      <w:r>
        <w:t>: Plate for Student #5, sample from CSM_Px</w:t>
      </w:r>
    </w:p>
    <w:p w14:paraId="1722B6E7" w14:textId="7672B78D" w:rsidR="003A3819" w:rsidRPr="00DE3FDD" w:rsidRDefault="003A3819" w:rsidP="003A3819">
      <w:pPr>
        <w:pStyle w:val="Heading2"/>
        <w:rPr>
          <w:rFonts w:asciiTheme="minorHAnsi" w:hAnsiTheme="minorHAnsi" w:cstheme="minorHAnsi"/>
        </w:rPr>
      </w:pPr>
      <w:r w:rsidRPr="00DE3FDD">
        <w:rPr>
          <w:rFonts w:asciiTheme="minorHAnsi" w:hAnsiTheme="minorHAnsi" w:cstheme="minorHAnsi"/>
        </w:rPr>
        <w:t xml:space="preserve">Student T-Test: </w:t>
      </w:r>
    </w:p>
    <w:p w14:paraId="10E335E9" w14:textId="7F14799B" w:rsidR="006D5E19" w:rsidRPr="00DE3FDD" w:rsidRDefault="003A3819" w:rsidP="006D5E19">
      <w:pPr>
        <w:rPr>
          <w:rFonts w:asciiTheme="minorHAnsi" w:hAnsiTheme="minorHAnsi" w:cstheme="minorHAnsi"/>
          <w:color w:val="000000" w:themeColor="text1"/>
          <w:shd w:val="clear" w:color="auto" w:fill="FFFFFF"/>
        </w:rPr>
      </w:pPr>
      <w:r w:rsidRPr="00DE3FDD">
        <w:rPr>
          <w:rFonts w:asciiTheme="minorHAnsi" w:hAnsiTheme="minorHAnsi" w:cstheme="minorHAnsi"/>
        </w:rPr>
        <w:t xml:space="preserve">A </w:t>
      </w:r>
      <w:proofErr w:type="gramStart"/>
      <w:r w:rsidRPr="00DE3FDD">
        <w:rPr>
          <w:rFonts w:asciiTheme="minorHAnsi" w:hAnsiTheme="minorHAnsi" w:cstheme="minorHAnsi"/>
        </w:rPr>
        <w:t>two sided</w:t>
      </w:r>
      <w:proofErr w:type="gramEnd"/>
      <w:r w:rsidRPr="00DE3FDD">
        <w:rPr>
          <w:rFonts w:asciiTheme="minorHAnsi" w:hAnsiTheme="minorHAnsi" w:cstheme="minorHAnsi"/>
        </w:rPr>
        <w:t xml:space="preserve"> T test was conducted to examine if two different groups of samples were statistically significant</w:t>
      </w:r>
      <w:r w:rsidR="006D5E19" w:rsidRPr="00DE3FDD">
        <w:rPr>
          <w:rFonts w:asciiTheme="minorHAnsi" w:hAnsiTheme="minorHAnsi" w:cstheme="minorHAnsi"/>
        </w:rPr>
        <w:t xml:space="preserve">; </w:t>
      </w:r>
      <w:r w:rsidR="006D5E19" w:rsidRPr="00DE3FDD">
        <w:rPr>
          <w:rStyle w:val="Emphasis"/>
          <w:rFonts w:asciiTheme="minorHAnsi" w:hAnsiTheme="minorHAnsi" w:cstheme="minorHAnsi"/>
          <w:color w:val="000000" w:themeColor="text1"/>
          <w:shd w:val="clear" w:color="auto" w:fill="FFFFFF"/>
        </w:rPr>
        <w:t>P</w:t>
      </w:r>
      <w:r w:rsidR="006D5E19" w:rsidRPr="00DE3FDD">
        <w:rPr>
          <w:rFonts w:asciiTheme="minorHAnsi" w:hAnsiTheme="minorHAnsi" w:cstheme="minorHAnsi"/>
          <w:color w:val="000000" w:themeColor="text1"/>
          <w:shd w:val="clear" w:color="auto" w:fill="FFFFFF"/>
        </w:rPr>
        <w:t xml:space="preserve"> &lt; 0.05. The two groups were divided up by major, for the most even breakdown of growth. </w:t>
      </w:r>
    </w:p>
    <w:p w14:paraId="407517ED" w14:textId="77777777" w:rsidR="0065389C" w:rsidRDefault="0065389C" w:rsidP="00E27540">
      <w:pPr>
        <w:sectPr w:rsidR="0065389C" w:rsidSect="00700A79">
          <w:type w:val="continuous"/>
          <w:pgSz w:w="12240" w:h="15840"/>
          <w:pgMar w:top="1440" w:right="1440" w:bottom="1440" w:left="1440" w:header="720" w:footer="720" w:gutter="0"/>
          <w:cols w:num="2" w:space="432"/>
          <w:docGrid w:linePitch="360"/>
        </w:sectPr>
      </w:pPr>
    </w:p>
    <w:p w14:paraId="38F3773F" w14:textId="5C4B23A6" w:rsidR="006D5E19" w:rsidRDefault="00DE3FDD" w:rsidP="00DE3FDD">
      <w:r>
        <w:rPr>
          <w:noProof/>
        </w:rPr>
        <w:lastRenderedPageBreak/>
        <w:drawing>
          <wp:anchor distT="0" distB="0" distL="114300" distR="114300" simplePos="0" relativeHeight="251665408" behindDoc="0" locked="0" layoutInCell="1" allowOverlap="1" wp14:anchorId="01D97897" wp14:editId="7EA0291F">
            <wp:simplePos x="0" y="0"/>
            <wp:positionH relativeFrom="column">
              <wp:posOffset>31649</wp:posOffset>
            </wp:positionH>
            <wp:positionV relativeFrom="paragraph">
              <wp:posOffset>5039907</wp:posOffset>
            </wp:positionV>
            <wp:extent cx="3764915" cy="2350770"/>
            <wp:effectExtent l="0" t="0" r="0" b="0"/>
            <wp:wrapSquare wrapText="bothSides"/>
            <wp:docPr id="13" name="Picture 13" descr="A picture containing bott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bottle, indoor&#10;&#10;Description automatically generated"/>
                    <pic:cNvPicPr/>
                  </pic:nvPicPr>
                  <pic:blipFill rotWithShape="1">
                    <a:blip r:embed="rId8">
                      <a:extLst>
                        <a:ext uri="{28A0092B-C50C-407E-A947-70E740481C1C}">
                          <a14:useLocalDpi xmlns:a14="http://schemas.microsoft.com/office/drawing/2010/main" val="0"/>
                        </a:ext>
                      </a:extLst>
                    </a:blip>
                    <a:srcRect l="11550" r="1548" b="27646"/>
                    <a:stretch/>
                  </pic:blipFill>
                  <pic:spPr bwMode="auto">
                    <a:xfrm>
                      <a:off x="0" y="0"/>
                      <a:ext cx="3764915" cy="2350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389C">
        <w:rPr>
          <w:noProof/>
        </w:rPr>
        <w:drawing>
          <wp:inline distT="0" distB="0" distL="0" distR="0" wp14:anchorId="679DF855" wp14:editId="592FAB16">
            <wp:extent cx="3385996" cy="2484120"/>
            <wp:effectExtent l="0" t="0" r="5080" b="5080"/>
            <wp:docPr id="8" name="Picture 8" descr="A picture contain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everal&#10;&#10;Description automatically generated"/>
                    <pic:cNvPicPr/>
                  </pic:nvPicPr>
                  <pic:blipFill rotWithShape="1">
                    <a:blip r:embed="rId9">
                      <a:extLst>
                        <a:ext uri="{28A0092B-C50C-407E-A947-70E740481C1C}">
                          <a14:useLocalDpi xmlns:a14="http://schemas.microsoft.com/office/drawing/2010/main" val="0"/>
                        </a:ext>
                      </a:extLst>
                    </a:blip>
                    <a:srcRect l="7311" r="7525" b="15911"/>
                    <a:stretch/>
                  </pic:blipFill>
                  <pic:spPr bwMode="auto">
                    <a:xfrm>
                      <a:off x="0" y="0"/>
                      <a:ext cx="3391001" cy="2487792"/>
                    </a:xfrm>
                    <a:prstGeom prst="rect">
                      <a:avLst/>
                    </a:prstGeom>
                    <a:ln>
                      <a:noFill/>
                    </a:ln>
                    <a:extLst>
                      <a:ext uri="{53640926-AAD7-44D8-BBD7-CCE9431645EC}">
                        <a14:shadowObscured xmlns:a14="http://schemas.microsoft.com/office/drawing/2010/main"/>
                      </a:ext>
                    </a:extLst>
                  </pic:spPr>
                </pic:pic>
              </a:graphicData>
            </a:graphic>
          </wp:inline>
        </w:drawing>
      </w:r>
      <w:r w:rsidR="0065389C">
        <w:rPr>
          <w:noProof/>
        </w:rPr>
        <w:drawing>
          <wp:inline distT="0" distB="0" distL="0" distR="0" wp14:anchorId="720FEF7E" wp14:editId="061E47D0">
            <wp:extent cx="3394710" cy="2484723"/>
            <wp:effectExtent l="0" t="0" r="0" b="5080"/>
            <wp:docPr id="10" name="Picture 1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10;&#10;Description automatically generated"/>
                    <pic:cNvPicPr/>
                  </pic:nvPicPr>
                  <pic:blipFill rotWithShape="1">
                    <a:blip r:embed="rId10">
                      <a:extLst>
                        <a:ext uri="{28A0092B-C50C-407E-A947-70E740481C1C}">
                          <a14:useLocalDpi xmlns:a14="http://schemas.microsoft.com/office/drawing/2010/main" val="0"/>
                        </a:ext>
                      </a:extLst>
                    </a:blip>
                    <a:srcRect l="20720" r="7810" b="32166"/>
                    <a:stretch/>
                  </pic:blipFill>
                  <pic:spPr bwMode="auto">
                    <a:xfrm>
                      <a:off x="0" y="0"/>
                      <a:ext cx="3430727" cy="2511085"/>
                    </a:xfrm>
                    <a:prstGeom prst="rect">
                      <a:avLst/>
                    </a:prstGeom>
                    <a:ln>
                      <a:noFill/>
                    </a:ln>
                    <a:extLst>
                      <a:ext uri="{53640926-AAD7-44D8-BBD7-CCE9431645EC}">
                        <a14:shadowObscured xmlns:a14="http://schemas.microsoft.com/office/drawing/2010/main"/>
                      </a:ext>
                    </a:extLst>
                  </pic:spPr>
                </pic:pic>
              </a:graphicData>
            </a:graphic>
          </wp:inline>
        </w:drawing>
      </w:r>
      <w:r w:rsidR="007B179B">
        <w:rPr>
          <w:noProof/>
        </w:rPr>
        <w:drawing>
          <wp:inline distT="0" distB="0" distL="0" distR="0" wp14:anchorId="1E7E0188" wp14:editId="4D6CFA7D">
            <wp:extent cx="3367889" cy="2552608"/>
            <wp:effectExtent l="0" t="0" r="0" b="635"/>
            <wp:docPr id="11" name="Picture 1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10;&#10;Description automatically generated"/>
                    <pic:cNvPicPr/>
                  </pic:nvPicPr>
                  <pic:blipFill rotWithShape="1">
                    <a:blip r:embed="rId11">
                      <a:extLst>
                        <a:ext uri="{28A0092B-C50C-407E-A947-70E740481C1C}">
                          <a14:useLocalDpi xmlns:a14="http://schemas.microsoft.com/office/drawing/2010/main" val="0"/>
                        </a:ext>
                      </a:extLst>
                    </a:blip>
                    <a:srcRect l="11426" r="2372" b="10478"/>
                    <a:stretch/>
                  </pic:blipFill>
                  <pic:spPr bwMode="auto">
                    <a:xfrm>
                      <a:off x="0" y="0"/>
                      <a:ext cx="3367889" cy="2552608"/>
                    </a:xfrm>
                    <a:prstGeom prst="rect">
                      <a:avLst/>
                    </a:prstGeom>
                    <a:ln>
                      <a:noFill/>
                    </a:ln>
                    <a:extLst>
                      <a:ext uri="{53640926-AAD7-44D8-BBD7-CCE9431645EC}">
                        <a14:shadowObscured xmlns:a14="http://schemas.microsoft.com/office/drawing/2010/main"/>
                      </a:ext>
                    </a:extLst>
                  </pic:spPr>
                </pic:pic>
              </a:graphicData>
            </a:graphic>
          </wp:inline>
        </w:drawing>
      </w:r>
      <w:r w:rsidR="007B179B">
        <w:rPr>
          <w:noProof/>
        </w:rPr>
        <w:drawing>
          <wp:inline distT="0" distB="0" distL="0" distR="0" wp14:anchorId="4780D030" wp14:editId="66C16885">
            <wp:extent cx="3349223" cy="2344047"/>
            <wp:effectExtent l="0" t="0" r="3810" b="5715"/>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rotWithShape="1">
                    <a:blip r:embed="rId12">
                      <a:extLst>
                        <a:ext uri="{28A0092B-C50C-407E-A947-70E740481C1C}">
                          <a14:useLocalDpi xmlns:a14="http://schemas.microsoft.com/office/drawing/2010/main" val="0"/>
                        </a:ext>
                      </a:extLst>
                    </a:blip>
                    <a:srcRect l="4485" r="3339" b="13984"/>
                    <a:stretch/>
                  </pic:blipFill>
                  <pic:spPr bwMode="auto">
                    <a:xfrm>
                      <a:off x="0" y="0"/>
                      <a:ext cx="3357449" cy="2349804"/>
                    </a:xfrm>
                    <a:prstGeom prst="rect">
                      <a:avLst/>
                    </a:prstGeom>
                    <a:ln>
                      <a:noFill/>
                    </a:ln>
                    <a:extLst>
                      <a:ext uri="{53640926-AAD7-44D8-BBD7-CCE9431645EC}">
                        <a14:shadowObscured xmlns:a14="http://schemas.microsoft.com/office/drawing/2010/main"/>
                      </a:ext>
                    </a:extLst>
                  </pic:spPr>
                </pic:pic>
              </a:graphicData>
            </a:graphic>
          </wp:inline>
        </w:drawing>
      </w:r>
    </w:p>
    <w:p w14:paraId="7EC5934F" w14:textId="15394D71" w:rsidR="006D5E19" w:rsidRPr="007B179B" w:rsidRDefault="006D5E19" w:rsidP="00E27540">
      <w:pPr>
        <w:rPr>
          <w:rFonts w:asciiTheme="minorHAnsi" w:hAnsiTheme="minorHAnsi" w:cstheme="minorHAnsi"/>
        </w:rPr>
      </w:pPr>
    </w:p>
    <w:p w14:paraId="27E9C4B8" w14:textId="0B9480DB" w:rsidR="006D5E19" w:rsidRDefault="007B179B" w:rsidP="007B179B">
      <w:pPr>
        <w:pStyle w:val="Caption"/>
        <w:rPr>
          <w:b/>
          <w:bCs/>
          <w:sz w:val="24"/>
          <w:szCs w:val="24"/>
          <w:u w:val="single"/>
        </w:rPr>
      </w:pPr>
      <w:r w:rsidRPr="007B179B">
        <w:rPr>
          <w:b/>
          <w:bCs/>
          <w:sz w:val="24"/>
          <w:szCs w:val="24"/>
          <w:u w:val="single"/>
        </w:rPr>
        <w:t xml:space="preserve">Table One: </w:t>
      </w:r>
    </w:p>
    <w:p w14:paraId="5B200BDA" w14:textId="2A975124" w:rsidR="007B179B" w:rsidRPr="007B179B" w:rsidRDefault="007B179B" w:rsidP="007B179B">
      <w:pPr>
        <w:rPr>
          <w:rFonts w:asciiTheme="minorHAnsi" w:hAnsiTheme="minorHAnsi" w:cstheme="minorHAnsi"/>
          <w:sz w:val="20"/>
          <w:szCs w:val="20"/>
        </w:rPr>
      </w:pPr>
      <w:r>
        <w:rPr>
          <w:rFonts w:asciiTheme="minorHAnsi" w:hAnsiTheme="minorHAnsi" w:cstheme="minorHAnsi"/>
          <w:sz w:val="20"/>
          <w:szCs w:val="20"/>
        </w:rPr>
        <w:t xml:space="preserve">From left to right, top to bottom: Week 1, Week 2, Week 3, Week 4, Week 5. Consistently, only CSM_Px had a yellow color to it, </w:t>
      </w:r>
      <w:r w:rsidR="001C6396">
        <w:rPr>
          <w:rFonts w:asciiTheme="minorHAnsi" w:hAnsiTheme="minorHAnsi" w:cstheme="minorHAnsi"/>
          <w:sz w:val="20"/>
          <w:szCs w:val="20"/>
        </w:rPr>
        <w:t xml:space="preserve">an indicator of continued bacterial growth. </w:t>
      </w:r>
    </w:p>
    <w:p w14:paraId="1DFE0F33" w14:textId="051E9642" w:rsidR="006D5E19" w:rsidRDefault="006D5E19" w:rsidP="00E27540"/>
    <w:p w14:paraId="49F2FEA6" w14:textId="0A2005FE" w:rsidR="006D5E19" w:rsidRDefault="006D5E19" w:rsidP="00E27540"/>
    <w:p w14:paraId="09929308" w14:textId="52E11CE4" w:rsidR="006D5E19" w:rsidRDefault="006D5E19" w:rsidP="00E27540"/>
    <w:p w14:paraId="0F0D6265" w14:textId="5875CA33" w:rsidR="00387CEF" w:rsidRPr="00E27540" w:rsidRDefault="00387CEF" w:rsidP="00387CEF">
      <w:pPr>
        <w:pStyle w:val="Heading2"/>
      </w:pPr>
    </w:p>
    <w:p w14:paraId="3E8815BB" w14:textId="53CC3647" w:rsidR="00E27540" w:rsidRDefault="00E27540" w:rsidP="00E27540"/>
    <w:p w14:paraId="37C3800B" w14:textId="6213ECBA" w:rsidR="001C6396" w:rsidRDefault="001C6396" w:rsidP="00E27540"/>
    <w:p w14:paraId="316D8765" w14:textId="51EFEFC7" w:rsidR="001C6396" w:rsidRDefault="001C6396" w:rsidP="00E27540"/>
    <w:p w14:paraId="7CCE8712" w14:textId="03E26C34" w:rsidR="001C6396" w:rsidRDefault="001C6396" w:rsidP="00E27540"/>
    <w:p w14:paraId="205DC828" w14:textId="77777777" w:rsidR="00CD710E" w:rsidRDefault="00CD710E" w:rsidP="00E27540"/>
    <w:p w14:paraId="755850FA" w14:textId="49A379AF" w:rsidR="001C6396" w:rsidRDefault="001C6396" w:rsidP="00E27540"/>
    <w:p w14:paraId="1F801B5F" w14:textId="1A72ABAC" w:rsidR="00DE3FDD" w:rsidRDefault="00DE3FDD" w:rsidP="00E27540"/>
    <w:p w14:paraId="3C309657" w14:textId="2F044B91" w:rsidR="00DE3FDD" w:rsidRDefault="00DE3FDD" w:rsidP="00E27540"/>
    <w:p w14:paraId="52D3C9D9" w14:textId="21F3714F" w:rsidR="00DE3FDD" w:rsidRDefault="00DE3FDD" w:rsidP="00E27540"/>
    <w:p w14:paraId="134EB79F" w14:textId="77777777" w:rsidR="00DE3FDD" w:rsidRDefault="00DE3FDD" w:rsidP="00E27540"/>
    <w:p w14:paraId="34D192DD" w14:textId="77777777" w:rsidR="00DE3FDD" w:rsidRDefault="00DE3FDD" w:rsidP="00DE3FDD">
      <w:pPr>
        <w:pStyle w:val="Heading1"/>
        <w:rPr>
          <w:rFonts w:asciiTheme="minorHAnsi" w:hAnsiTheme="minorHAnsi" w:cstheme="minorHAnsi"/>
        </w:rPr>
        <w:sectPr w:rsidR="00DE3FDD" w:rsidSect="001C6396">
          <w:type w:val="continuous"/>
          <w:pgSz w:w="12240" w:h="15840"/>
          <w:pgMar w:top="720" w:right="720" w:bottom="720" w:left="720" w:header="720" w:footer="720" w:gutter="0"/>
          <w:cols w:num="2" w:space="720"/>
          <w:docGrid w:linePitch="360"/>
        </w:sectPr>
      </w:pPr>
    </w:p>
    <w:p w14:paraId="545DE5BF" w14:textId="4DE71305" w:rsidR="00DE3FDD" w:rsidRPr="00DE3FDD" w:rsidRDefault="00DE3FDD" w:rsidP="00DE3FDD">
      <w:pPr>
        <w:pStyle w:val="Heading1"/>
      </w:pPr>
      <w:r w:rsidRPr="00DE3FDD">
        <w:lastRenderedPageBreak/>
        <w:t xml:space="preserve"> Results and Discussion: </w:t>
      </w:r>
    </w:p>
    <w:p w14:paraId="6E35EB55" w14:textId="7E15ACFD" w:rsidR="00EA1BAC" w:rsidRDefault="00DE3FDD" w:rsidP="00EA1BAC">
      <w:pPr>
        <w:rPr>
          <w:rFonts w:asciiTheme="minorHAnsi" w:hAnsiTheme="minorHAnsi" w:cstheme="minorHAnsi"/>
        </w:rPr>
      </w:pPr>
      <w:r w:rsidRPr="00DE3FDD">
        <w:rPr>
          <w:rFonts w:asciiTheme="minorHAnsi" w:hAnsiTheme="minorHAnsi" w:cstheme="minorHAnsi"/>
        </w:rPr>
        <w:t xml:space="preserve">Over the course of five weeks, only one tube was able to retain color; an indication that the bacteria within the sample were metabolizing the pesticide. </w:t>
      </w:r>
      <w:r w:rsidR="00CD710E">
        <w:rPr>
          <w:rFonts w:asciiTheme="minorHAnsi" w:hAnsiTheme="minorHAnsi" w:cstheme="minorHAnsi"/>
        </w:rPr>
        <w:t xml:space="preserve">From table one, only CSM_Px was able to maintain </w:t>
      </w:r>
      <w:r w:rsidR="00EA1BAC">
        <w:rPr>
          <w:rFonts w:asciiTheme="minorHAnsi" w:hAnsiTheme="minorHAnsi" w:cstheme="minorHAnsi"/>
        </w:rPr>
        <w:t>its</w:t>
      </w:r>
      <w:r w:rsidR="00CD710E">
        <w:rPr>
          <w:rFonts w:asciiTheme="minorHAnsi" w:hAnsiTheme="minorHAnsi" w:cstheme="minorHAnsi"/>
        </w:rPr>
        <w:t xml:space="preserve"> color. </w:t>
      </w:r>
      <w:r w:rsidR="00EA1BAC">
        <w:rPr>
          <w:rFonts w:asciiTheme="minorHAnsi" w:hAnsiTheme="minorHAnsi" w:cstheme="minorHAnsi"/>
        </w:rPr>
        <w:t xml:space="preserve">The bacteria in this sample are likely to be somehow metabolizing Paraoxon as a carbon source. 1 mL of this sample was revitalized in the LB media and then plated. There was bacterial growth on the plate, as pictured in figure four. Further testing could be conducted </w:t>
      </w:r>
      <w:r w:rsidR="00895092">
        <w:rPr>
          <w:rFonts w:asciiTheme="minorHAnsi" w:hAnsiTheme="minorHAnsi" w:cstheme="minorHAnsi"/>
        </w:rPr>
        <w:t>to</w:t>
      </w:r>
      <w:r w:rsidR="00EA1BAC">
        <w:rPr>
          <w:rFonts w:asciiTheme="minorHAnsi" w:hAnsiTheme="minorHAnsi" w:cstheme="minorHAnsi"/>
        </w:rPr>
        <w:t xml:space="preserve"> discover which species of bacteria were growing in the media. </w:t>
      </w:r>
      <w:r w:rsidR="00D92958">
        <w:rPr>
          <w:rFonts w:asciiTheme="minorHAnsi" w:hAnsiTheme="minorHAnsi" w:cstheme="minorHAnsi"/>
        </w:rPr>
        <w:t xml:space="preserve">Bioinformatics can provide genetic </w:t>
      </w:r>
      <w:r w:rsidR="00895092">
        <w:rPr>
          <w:rFonts w:asciiTheme="minorHAnsi" w:hAnsiTheme="minorHAnsi" w:cstheme="minorHAnsi"/>
        </w:rPr>
        <w:t>information and</w:t>
      </w:r>
      <w:r w:rsidR="00D92958">
        <w:rPr>
          <w:rFonts w:asciiTheme="minorHAnsi" w:hAnsiTheme="minorHAnsi" w:cstheme="minorHAnsi"/>
        </w:rPr>
        <w:t xml:space="preserve"> could potentially help identify genes and pathways responsible for some pesticide metabolism. </w:t>
      </w:r>
    </w:p>
    <w:p w14:paraId="0A04E12B" w14:textId="783EEFF5" w:rsidR="00EA1BAC" w:rsidRDefault="00EA1BAC" w:rsidP="00EA1BAC">
      <w:pPr>
        <w:rPr>
          <w:rFonts w:asciiTheme="minorHAnsi" w:hAnsiTheme="minorHAnsi" w:cstheme="minorHAnsi"/>
        </w:rPr>
      </w:pPr>
    </w:p>
    <w:p w14:paraId="218872D5" w14:textId="06B6F0AB" w:rsidR="00EA1BAC" w:rsidRDefault="00EA1BAC" w:rsidP="00EA1BAC">
      <w:pPr>
        <w:rPr>
          <w:rFonts w:asciiTheme="minorHAnsi" w:hAnsiTheme="minorHAnsi" w:cstheme="minorHAnsi"/>
        </w:rPr>
      </w:pPr>
      <w:r>
        <w:rPr>
          <w:rFonts w:asciiTheme="minorHAnsi" w:hAnsiTheme="minorHAnsi" w:cstheme="minorHAnsi"/>
        </w:rPr>
        <w:t xml:space="preserve">The sample for student 5 was chosen with purpose. Student 3 and 5 both went to the same area, Tarleton Agricultural Center, and chose two very different soil conditions. Student 3 </w:t>
      </w:r>
      <w:r w:rsidR="00D92958">
        <w:rPr>
          <w:rFonts w:asciiTheme="minorHAnsi" w:hAnsiTheme="minorHAnsi" w:cstheme="minorHAnsi"/>
        </w:rPr>
        <w:t>collected their sample from the middle of a peanut field while Student 5 collected from an area regularly sprayed with Roundup, alongside a pecan grove. If any bacteria still alive from this sprayed section, then in theory they would be more likely to survive or metabolize pesticides. Glyphosate, the active ingredient in Roundup, contains an organophosphate group. However, it is not an acetylcholinesterase inhibitor. Glyphosate inhibits the Shikimate Pathway, an important pathway in the metabolism of aromatic amino acids</w:t>
      </w:r>
      <w:r w:rsidR="00216D68">
        <w:rPr>
          <w:rFonts w:asciiTheme="minorHAnsi" w:hAnsiTheme="minorHAnsi" w:cstheme="minorHAnsi"/>
        </w:rPr>
        <w:t xml:space="preserve"> [12]</w:t>
      </w:r>
      <w:r w:rsidR="00D92958">
        <w:rPr>
          <w:rFonts w:asciiTheme="minorHAnsi" w:hAnsiTheme="minorHAnsi" w:cstheme="minorHAnsi"/>
        </w:rPr>
        <w:t xml:space="preserve">. This inhibits the growth of a plant, in theory a weed. </w:t>
      </w:r>
    </w:p>
    <w:p w14:paraId="62AF761F" w14:textId="00538199" w:rsidR="00EA1BAC" w:rsidRDefault="00EA1BAC" w:rsidP="00DE3FDD">
      <w:pPr>
        <w:rPr>
          <w:rFonts w:asciiTheme="minorHAnsi" w:hAnsiTheme="minorHAnsi" w:cstheme="minorHAnsi"/>
        </w:rPr>
      </w:pPr>
    </w:p>
    <w:p w14:paraId="5B5DFA1C" w14:textId="1F8D5FF1" w:rsidR="00895092" w:rsidRDefault="00EA1BAC" w:rsidP="00895092">
      <w:pPr>
        <w:rPr>
          <w:rFonts w:asciiTheme="minorHAnsi" w:hAnsiTheme="minorHAnsi" w:cstheme="minorHAnsi"/>
        </w:rPr>
      </w:pPr>
      <w:r>
        <w:rPr>
          <w:rFonts w:asciiTheme="minorHAnsi" w:hAnsiTheme="minorHAnsi" w:cstheme="minorHAnsi"/>
        </w:rPr>
        <w:t xml:space="preserve">The Student T-Test showed there was no statistical significance between the two groups, with a P value of 0.51, much greater than 0.05. The two groups were separated by their major, to provide a more even breakdown of information. </w:t>
      </w:r>
    </w:p>
    <w:p w14:paraId="1E9DF107" w14:textId="52C6613E" w:rsidR="00895092" w:rsidRDefault="00895092" w:rsidP="00895092">
      <w:pPr>
        <w:pStyle w:val="Heading1"/>
      </w:pPr>
      <w:r>
        <w:t xml:space="preserve">Concluding remarks: </w:t>
      </w:r>
    </w:p>
    <w:p w14:paraId="399CFC06" w14:textId="567D395C" w:rsidR="00D92958" w:rsidRDefault="00D92958" w:rsidP="00DE3FDD">
      <w:pPr>
        <w:rPr>
          <w:rFonts w:asciiTheme="minorHAnsi" w:hAnsiTheme="minorHAnsi" w:cstheme="minorHAnsi"/>
        </w:rPr>
      </w:pPr>
    </w:p>
    <w:p w14:paraId="1D0E6DB1" w14:textId="56924268" w:rsidR="00D92958" w:rsidRDefault="00D92958" w:rsidP="00DE3FDD">
      <w:pPr>
        <w:rPr>
          <w:rFonts w:asciiTheme="minorHAnsi" w:hAnsiTheme="minorHAnsi" w:cstheme="minorHAnsi"/>
        </w:rPr>
      </w:pPr>
      <w:r>
        <w:rPr>
          <w:rFonts w:asciiTheme="minorHAnsi" w:hAnsiTheme="minorHAnsi" w:cstheme="minorHAnsi"/>
        </w:rPr>
        <w:t xml:space="preserve">The goal of the project is the gather information regarding soil bacteria capable of metabolizing organophosphates. </w:t>
      </w:r>
      <w:r w:rsidR="001C515D">
        <w:rPr>
          <w:rFonts w:asciiTheme="minorHAnsi" w:hAnsiTheme="minorHAnsi" w:cstheme="minorHAnsi"/>
        </w:rPr>
        <w:t xml:space="preserve">From the results of student 5 samples, there are likely bacteria capable of breaking down Paraoxon. This project is being </w:t>
      </w:r>
      <w:r w:rsidR="001C515D">
        <w:rPr>
          <w:rFonts w:asciiTheme="minorHAnsi" w:hAnsiTheme="minorHAnsi" w:cstheme="minorHAnsi"/>
        </w:rPr>
        <w:t xml:space="preserve">conducted by students and universities all over the country. The intent is to discover bacteria and biological pathways could help mitigate the damage done to the environment through the usage of pesticides. This a wide-scale project and continued work needs to </w:t>
      </w:r>
      <w:proofErr w:type="gramStart"/>
      <w:r w:rsidR="001C515D">
        <w:rPr>
          <w:rFonts w:asciiTheme="minorHAnsi" w:hAnsiTheme="minorHAnsi" w:cstheme="minorHAnsi"/>
        </w:rPr>
        <w:t>done</w:t>
      </w:r>
      <w:proofErr w:type="gramEnd"/>
      <w:r w:rsidR="001C515D">
        <w:rPr>
          <w:rFonts w:asciiTheme="minorHAnsi" w:hAnsiTheme="minorHAnsi" w:cstheme="minorHAnsi"/>
        </w:rPr>
        <w:t xml:space="preserve"> in order to provide more information. </w:t>
      </w:r>
    </w:p>
    <w:p w14:paraId="440A704A" w14:textId="5F829EEC" w:rsidR="00B63ED3" w:rsidRDefault="00B63ED3" w:rsidP="00DE3FDD">
      <w:pPr>
        <w:rPr>
          <w:rFonts w:asciiTheme="minorHAnsi" w:hAnsiTheme="minorHAnsi" w:cstheme="minorHAnsi"/>
        </w:rPr>
      </w:pPr>
    </w:p>
    <w:p w14:paraId="3117ADFC" w14:textId="13D2095A" w:rsidR="00B63ED3" w:rsidRDefault="00B63ED3" w:rsidP="00B63ED3">
      <w:pPr>
        <w:pStyle w:val="Heading2"/>
      </w:pPr>
      <w:r>
        <w:t xml:space="preserve">References: </w:t>
      </w:r>
    </w:p>
    <w:p w14:paraId="7BBD8115" w14:textId="300DF618" w:rsidR="00B63ED3" w:rsidRDefault="00B63ED3" w:rsidP="00B63ED3"/>
    <w:tbl>
      <w:tblPr>
        <w:tblStyle w:val="TableGrid"/>
        <w:tblW w:w="58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
        <w:gridCol w:w="5253"/>
      </w:tblGrid>
      <w:tr w:rsidR="001F0B65" w:rsidRPr="001F0B65" w14:paraId="6B90C0A6" w14:textId="77777777" w:rsidTr="0082532E">
        <w:trPr>
          <w:trHeight w:val="505"/>
        </w:trPr>
        <w:tc>
          <w:tcPr>
            <w:tcW w:w="641" w:type="dxa"/>
          </w:tcPr>
          <w:p w14:paraId="199A3AE1" w14:textId="75E9BAE2"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[1]</w:t>
            </w:r>
          </w:p>
        </w:tc>
        <w:tc>
          <w:tcPr>
            <w:tcW w:w="5253" w:type="dxa"/>
          </w:tcPr>
          <w:p w14:paraId="4CD18E39" w14:textId="4B9B02A5" w:rsidR="001F0B65" w:rsidRPr="001F0B65" w:rsidRDefault="001F0B65" w:rsidP="00E27540">
            <w:pPr>
              <w:rPr>
                <w:rFonts w:asciiTheme="minorHAnsi" w:hAnsiTheme="minorHAnsi" w:cstheme="minorHAnsi"/>
                <w:sz w:val="20"/>
                <w:szCs w:val="20"/>
              </w:rPr>
            </w:pPr>
            <w:r w:rsidRPr="001F0B65">
              <w:rPr>
                <w:rFonts w:asciiTheme="minorHAnsi" w:hAnsiTheme="minorHAnsi" w:cstheme="minorHAnsi"/>
                <w:sz w:val="20"/>
                <w:szCs w:val="20"/>
                <w:lang w:val="fr-FR"/>
              </w:rPr>
              <w:t>Env</w:t>
            </w:r>
            <w:r>
              <w:rPr>
                <w:rFonts w:asciiTheme="minorHAnsi" w:hAnsiTheme="minorHAnsi" w:cstheme="minorHAnsi"/>
                <w:sz w:val="20"/>
                <w:szCs w:val="20"/>
                <w:lang w:val="fr-FR"/>
              </w:rPr>
              <w:t>ironnemental</w:t>
            </w:r>
            <w:r w:rsidRPr="001F0B65">
              <w:rPr>
                <w:rFonts w:asciiTheme="minorHAnsi" w:hAnsiTheme="minorHAnsi" w:cstheme="minorHAnsi"/>
                <w:sz w:val="20"/>
                <w:szCs w:val="20"/>
                <w:lang w:val="fr-FR"/>
              </w:rPr>
              <w:t xml:space="preserve"> Impacts. </w:t>
            </w:r>
            <w:r w:rsidRPr="001F0B65">
              <w:rPr>
                <w:rFonts w:asciiTheme="minorHAnsi" w:hAnsiTheme="minorHAnsi" w:cstheme="minorHAnsi"/>
                <w:sz w:val="20"/>
                <w:szCs w:val="20"/>
              </w:rPr>
              <w:t>Pesticide Action Network of No</w:t>
            </w:r>
            <w:r>
              <w:rPr>
                <w:rFonts w:asciiTheme="minorHAnsi" w:hAnsiTheme="minorHAnsi" w:cstheme="minorHAnsi"/>
                <w:sz w:val="20"/>
                <w:szCs w:val="20"/>
              </w:rPr>
              <w:t xml:space="preserve">rth America. </w:t>
            </w:r>
          </w:p>
        </w:tc>
      </w:tr>
      <w:tr w:rsidR="001F0B65" w14:paraId="5583E80A" w14:textId="77777777" w:rsidTr="0082532E">
        <w:trPr>
          <w:trHeight w:val="505"/>
        </w:trPr>
        <w:tc>
          <w:tcPr>
            <w:tcW w:w="641" w:type="dxa"/>
          </w:tcPr>
          <w:p w14:paraId="2B3B9F29" w14:textId="046E7A7D"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[2]</w:t>
            </w:r>
          </w:p>
        </w:tc>
        <w:tc>
          <w:tcPr>
            <w:tcW w:w="5253" w:type="dxa"/>
          </w:tcPr>
          <w:p w14:paraId="2955AF4E" w14:textId="323AD3CC" w:rsidR="001F0B65" w:rsidRPr="001F0B65" w:rsidRDefault="001F0B65" w:rsidP="00C05947">
            <w:pPr>
              <w:rPr>
                <w:rFonts w:asciiTheme="minorHAnsi" w:hAnsiTheme="minorHAnsi" w:cstheme="minorHAnsi"/>
                <w:sz w:val="20"/>
                <w:szCs w:val="20"/>
              </w:rPr>
            </w:pPr>
            <w:proofErr w:type="spellStart"/>
            <w:r w:rsidRPr="001F0B65">
              <w:rPr>
                <w:rFonts w:asciiTheme="minorHAnsi" w:hAnsiTheme="minorHAnsi" w:cstheme="minorHAnsi"/>
                <w:color w:val="212121"/>
                <w:sz w:val="20"/>
                <w:szCs w:val="20"/>
                <w:shd w:val="clear" w:color="auto" w:fill="FFFFFF"/>
              </w:rPr>
              <w:t>Ascherio</w:t>
            </w:r>
            <w:proofErr w:type="spellEnd"/>
            <w:r w:rsidRPr="001F0B65">
              <w:rPr>
                <w:rFonts w:asciiTheme="minorHAnsi" w:hAnsiTheme="minorHAnsi" w:cstheme="minorHAnsi"/>
                <w:color w:val="212121"/>
                <w:sz w:val="20"/>
                <w:szCs w:val="20"/>
                <w:shd w:val="clear" w:color="auto" w:fill="FFFFFF"/>
              </w:rPr>
              <w:t xml:space="preserve"> A, Schwarzschild MA. The epidemiology of Parkinson's disease: risk factors and prevention. Lancet Neurol. 2016 Nov;15(12):1257-1272.</w:t>
            </w:r>
          </w:p>
        </w:tc>
      </w:tr>
      <w:tr w:rsidR="001F0B65" w14:paraId="42D01024" w14:textId="77777777" w:rsidTr="0082532E">
        <w:trPr>
          <w:trHeight w:val="530"/>
        </w:trPr>
        <w:tc>
          <w:tcPr>
            <w:tcW w:w="641" w:type="dxa"/>
          </w:tcPr>
          <w:p w14:paraId="4069B016" w14:textId="1F602361"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[3]</w:t>
            </w:r>
          </w:p>
        </w:tc>
        <w:tc>
          <w:tcPr>
            <w:tcW w:w="5253" w:type="dxa"/>
          </w:tcPr>
          <w:p w14:paraId="319502E0" w14:textId="1E3C9DC1" w:rsidR="001F0B65" w:rsidRPr="001F0B65" w:rsidRDefault="001F0B65" w:rsidP="00E27540">
            <w:pPr>
              <w:rPr>
                <w:rFonts w:asciiTheme="minorHAnsi" w:hAnsiTheme="minorHAnsi" w:cstheme="minorHAnsi"/>
                <w:sz w:val="20"/>
                <w:szCs w:val="20"/>
              </w:rPr>
            </w:pPr>
            <w:r>
              <w:rPr>
                <w:rFonts w:asciiTheme="minorHAnsi" w:hAnsiTheme="minorHAnsi" w:cstheme="minorHAnsi"/>
                <w:sz w:val="20"/>
                <w:szCs w:val="20"/>
              </w:rPr>
              <w:t xml:space="preserve">Glyphosate Chemical Fact Sheet, 2012. </w:t>
            </w:r>
            <w:r w:rsidR="00C05947">
              <w:rPr>
                <w:rFonts w:asciiTheme="minorHAnsi" w:hAnsiTheme="minorHAnsi" w:cstheme="minorHAnsi"/>
                <w:sz w:val="20"/>
                <w:szCs w:val="20"/>
              </w:rPr>
              <w:t xml:space="preserve">Wisconsin Department of Natural Resources, pdf. </w:t>
            </w:r>
          </w:p>
        </w:tc>
      </w:tr>
      <w:tr w:rsidR="001F0B65" w:rsidRPr="00C05947" w14:paraId="2BE677CB" w14:textId="77777777" w:rsidTr="0082532E">
        <w:trPr>
          <w:trHeight w:val="505"/>
        </w:trPr>
        <w:tc>
          <w:tcPr>
            <w:tcW w:w="641" w:type="dxa"/>
          </w:tcPr>
          <w:p w14:paraId="4307FD76" w14:textId="68550A5E"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[4]</w:t>
            </w:r>
          </w:p>
        </w:tc>
        <w:tc>
          <w:tcPr>
            <w:tcW w:w="5253" w:type="dxa"/>
          </w:tcPr>
          <w:p w14:paraId="24935D2E" w14:textId="13AEF336" w:rsidR="001F0B65" w:rsidRPr="00C05947" w:rsidRDefault="00C05947" w:rsidP="00E27540">
            <w:pPr>
              <w:rPr>
                <w:rFonts w:asciiTheme="minorHAnsi" w:hAnsiTheme="minorHAnsi" w:cstheme="minorHAnsi"/>
                <w:sz w:val="20"/>
                <w:szCs w:val="20"/>
              </w:rPr>
            </w:pPr>
            <w:r w:rsidRPr="00C05947">
              <w:rPr>
                <w:rFonts w:asciiTheme="minorHAnsi" w:hAnsiTheme="minorHAnsi" w:cstheme="minorHAnsi"/>
                <w:sz w:val="20"/>
                <w:szCs w:val="20"/>
                <w:lang w:val="nl-NL"/>
              </w:rPr>
              <w:t xml:space="preserve">Cornelisse, T., </w:t>
            </w:r>
            <w:proofErr w:type="spellStart"/>
            <w:r w:rsidRPr="00C05947">
              <w:rPr>
                <w:rFonts w:asciiTheme="minorHAnsi" w:hAnsiTheme="minorHAnsi" w:cstheme="minorHAnsi"/>
                <w:sz w:val="20"/>
                <w:szCs w:val="20"/>
                <w:lang w:val="nl-NL"/>
              </w:rPr>
              <w:t>Donley</w:t>
            </w:r>
            <w:proofErr w:type="spellEnd"/>
            <w:r w:rsidRPr="00C05947">
              <w:rPr>
                <w:rFonts w:asciiTheme="minorHAnsi" w:hAnsiTheme="minorHAnsi" w:cstheme="minorHAnsi"/>
                <w:sz w:val="20"/>
                <w:szCs w:val="20"/>
                <w:lang w:val="nl-NL"/>
              </w:rPr>
              <w:t>, N., Klein</w:t>
            </w:r>
            <w:r>
              <w:rPr>
                <w:rFonts w:asciiTheme="minorHAnsi" w:hAnsiTheme="minorHAnsi" w:cstheme="minorHAnsi"/>
                <w:sz w:val="20"/>
                <w:szCs w:val="20"/>
                <w:lang w:val="nl-NL"/>
              </w:rPr>
              <w:t xml:space="preserve">, K. 2021. </w:t>
            </w:r>
            <w:r w:rsidRPr="00C05947">
              <w:rPr>
                <w:rFonts w:asciiTheme="minorHAnsi" w:hAnsiTheme="minorHAnsi" w:cstheme="minorHAnsi"/>
                <w:sz w:val="20"/>
                <w:szCs w:val="20"/>
              </w:rPr>
              <w:t>Agricultural Pesticides Cause Widespread Harm to Soil Health</w:t>
            </w:r>
            <w:r>
              <w:rPr>
                <w:rFonts w:asciiTheme="minorHAnsi" w:hAnsiTheme="minorHAnsi" w:cstheme="minorHAnsi"/>
                <w:sz w:val="20"/>
                <w:szCs w:val="20"/>
              </w:rPr>
              <w:t xml:space="preserve">, Threaten Biodiversity. Center for Biological Diversity. </w:t>
            </w:r>
          </w:p>
        </w:tc>
      </w:tr>
      <w:tr w:rsidR="001F0B65" w14:paraId="35F309C5" w14:textId="77777777" w:rsidTr="0082532E">
        <w:trPr>
          <w:trHeight w:val="505"/>
        </w:trPr>
        <w:tc>
          <w:tcPr>
            <w:tcW w:w="641" w:type="dxa"/>
          </w:tcPr>
          <w:p w14:paraId="438E7964" w14:textId="256D2532"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[5]</w:t>
            </w:r>
          </w:p>
        </w:tc>
        <w:tc>
          <w:tcPr>
            <w:tcW w:w="5253" w:type="dxa"/>
          </w:tcPr>
          <w:p w14:paraId="4BD3D894" w14:textId="1E48D604" w:rsidR="001F0B65" w:rsidRPr="00A238AE" w:rsidRDefault="00A238AE" w:rsidP="00E27540">
            <w:pPr>
              <w:rPr>
                <w:rFonts w:asciiTheme="minorHAnsi" w:hAnsiTheme="minorHAnsi" w:cstheme="minorHAnsi"/>
                <w:sz w:val="20"/>
                <w:szCs w:val="20"/>
              </w:rPr>
            </w:pPr>
            <w:r>
              <w:rPr>
                <w:rFonts w:asciiTheme="minorHAnsi" w:hAnsiTheme="minorHAnsi" w:cstheme="minorHAnsi"/>
                <w:sz w:val="20"/>
                <w:szCs w:val="20"/>
              </w:rPr>
              <w:t xml:space="preserve">Paraoxon Compound Summary, </w:t>
            </w:r>
            <w:proofErr w:type="spellStart"/>
            <w:r>
              <w:rPr>
                <w:rFonts w:asciiTheme="minorHAnsi" w:hAnsiTheme="minorHAnsi" w:cstheme="minorHAnsi"/>
                <w:sz w:val="20"/>
                <w:szCs w:val="20"/>
              </w:rPr>
              <w:t>Pubchem</w:t>
            </w:r>
            <w:proofErr w:type="spellEnd"/>
            <w:r>
              <w:rPr>
                <w:rFonts w:asciiTheme="minorHAnsi" w:hAnsiTheme="minorHAnsi" w:cstheme="minorHAnsi"/>
                <w:sz w:val="20"/>
                <w:szCs w:val="20"/>
              </w:rPr>
              <w:t xml:space="preserve">. </w:t>
            </w:r>
          </w:p>
        </w:tc>
      </w:tr>
      <w:tr w:rsidR="00F25FE6" w14:paraId="2D30EF9C" w14:textId="77777777" w:rsidTr="0082532E">
        <w:trPr>
          <w:trHeight w:val="505"/>
        </w:trPr>
        <w:tc>
          <w:tcPr>
            <w:tcW w:w="641" w:type="dxa"/>
          </w:tcPr>
          <w:p w14:paraId="7F4814EA" w14:textId="66039FB7" w:rsidR="00F25FE6" w:rsidRPr="001F0B65" w:rsidRDefault="00F25FE6" w:rsidP="001F0B65">
            <w:pPr>
              <w:jc w:val="center"/>
              <w:rPr>
                <w:rFonts w:asciiTheme="minorHAnsi" w:hAnsiTheme="minorHAnsi" w:cstheme="minorHAnsi"/>
                <w:sz w:val="20"/>
                <w:szCs w:val="20"/>
              </w:rPr>
            </w:pPr>
            <w:r>
              <w:rPr>
                <w:rFonts w:asciiTheme="minorHAnsi" w:hAnsiTheme="minorHAnsi" w:cstheme="minorHAnsi"/>
                <w:sz w:val="20"/>
                <w:szCs w:val="20"/>
              </w:rPr>
              <w:t>[6]</w:t>
            </w:r>
          </w:p>
        </w:tc>
        <w:tc>
          <w:tcPr>
            <w:tcW w:w="5253" w:type="dxa"/>
          </w:tcPr>
          <w:p w14:paraId="0B573FA2" w14:textId="2467933B" w:rsidR="00F25FE6" w:rsidRDefault="00F25FE6" w:rsidP="00E27540">
            <w:pPr>
              <w:rPr>
                <w:rFonts w:asciiTheme="minorHAnsi" w:hAnsiTheme="minorHAnsi" w:cstheme="minorHAnsi"/>
                <w:sz w:val="20"/>
                <w:szCs w:val="20"/>
              </w:rPr>
            </w:pPr>
            <w:r>
              <w:rPr>
                <w:rFonts w:asciiTheme="minorHAnsi" w:hAnsiTheme="minorHAnsi" w:cstheme="minorHAnsi"/>
                <w:sz w:val="20"/>
                <w:szCs w:val="20"/>
              </w:rPr>
              <w:t xml:space="preserve">Metcalf, R. L., 2014. Insect Control. Ullmann’s Encyclopedia of Industrial Chemistry. </w:t>
            </w:r>
          </w:p>
        </w:tc>
      </w:tr>
      <w:tr w:rsidR="00F25FE6" w14:paraId="7330E0D5" w14:textId="77777777" w:rsidTr="0082532E">
        <w:trPr>
          <w:trHeight w:val="505"/>
        </w:trPr>
        <w:tc>
          <w:tcPr>
            <w:tcW w:w="641" w:type="dxa"/>
          </w:tcPr>
          <w:p w14:paraId="3E3171C7" w14:textId="702D7A09" w:rsidR="00F25FE6" w:rsidRDefault="00F25FE6" w:rsidP="001F0B65">
            <w:pPr>
              <w:jc w:val="center"/>
              <w:rPr>
                <w:rFonts w:asciiTheme="minorHAnsi" w:hAnsiTheme="minorHAnsi" w:cstheme="minorHAnsi"/>
                <w:sz w:val="20"/>
                <w:szCs w:val="20"/>
              </w:rPr>
            </w:pPr>
            <w:r>
              <w:rPr>
                <w:rFonts w:asciiTheme="minorHAnsi" w:hAnsiTheme="minorHAnsi" w:cstheme="minorHAnsi"/>
                <w:sz w:val="20"/>
                <w:szCs w:val="20"/>
              </w:rPr>
              <w:t>[7]</w:t>
            </w:r>
          </w:p>
        </w:tc>
        <w:tc>
          <w:tcPr>
            <w:tcW w:w="5253" w:type="dxa"/>
          </w:tcPr>
          <w:p w14:paraId="09E6B816" w14:textId="69FF7171" w:rsidR="00F25FE6" w:rsidRDefault="00D363CE" w:rsidP="00E27540">
            <w:pPr>
              <w:rPr>
                <w:rFonts w:asciiTheme="minorHAnsi" w:hAnsiTheme="minorHAnsi" w:cstheme="minorHAnsi"/>
                <w:sz w:val="20"/>
                <w:szCs w:val="20"/>
              </w:rPr>
            </w:pPr>
            <w:r>
              <w:rPr>
                <w:rFonts w:asciiTheme="minorHAnsi" w:hAnsiTheme="minorHAnsi" w:cstheme="minorHAnsi"/>
                <w:sz w:val="20"/>
                <w:szCs w:val="20"/>
              </w:rPr>
              <w:t>Ninfa, A., 2010. Fundamental Laboratory Approached for Biochemistry and Biotechnology. Wiley. Pg. 153, 243.</w:t>
            </w:r>
          </w:p>
        </w:tc>
      </w:tr>
      <w:tr w:rsidR="00625F0A" w14:paraId="48272429" w14:textId="77777777" w:rsidTr="0082532E">
        <w:trPr>
          <w:trHeight w:val="505"/>
        </w:trPr>
        <w:tc>
          <w:tcPr>
            <w:tcW w:w="641" w:type="dxa"/>
          </w:tcPr>
          <w:p w14:paraId="6A5B783D" w14:textId="5733A48A" w:rsidR="00625F0A" w:rsidRDefault="00625F0A" w:rsidP="001F0B65">
            <w:pPr>
              <w:jc w:val="center"/>
              <w:rPr>
                <w:rFonts w:asciiTheme="minorHAnsi" w:hAnsiTheme="minorHAnsi" w:cstheme="minorHAnsi"/>
                <w:sz w:val="20"/>
                <w:szCs w:val="20"/>
              </w:rPr>
            </w:pPr>
            <w:r>
              <w:rPr>
                <w:rFonts w:asciiTheme="minorHAnsi" w:hAnsiTheme="minorHAnsi" w:cstheme="minorHAnsi"/>
                <w:sz w:val="20"/>
                <w:szCs w:val="20"/>
              </w:rPr>
              <w:t>[8]</w:t>
            </w:r>
          </w:p>
        </w:tc>
        <w:tc>
          <w:tcPr>
            <w:tcW w:w="5253" w:type="dxa"/>
          </w:tcPr>
          <w:p w14:paraId="0D46E50F" w14:textId="4E379D06" w:rsidR="00D363CE" w:rsidRPr="00D363CE" w:rsidRDefault="00D363CE" w:rsidP="00D363CE">
            <w:pPr>
              <w:rPr>
                <w:rFonts w:asciiTheme="minorHAnsi" w:hAnsiTheme="minorHAnsi" w:cstheme="minorHAnsi"/>
                <w:color w:val="000000" w:themeColor="text1"/>
                <w:sz w:val="20"/>
                <w:szCs w:val="20"/>
              </w:rPr>
            </w:pPr>
            <w:r w:rsidRPr="00D363CE">
              <w:rPr>
                <w:rFonts w:asciiTheme="minorHAnsi" w:hAnsiTheme="minorHAnsi" w:cstheme="minorHAnsi"/>
                <w:color w:val="000000" w:themeColor="text1"/>
                <w:sz w:val="20"/>
                <w:szCs w:val="20"/>
                <w:shd w:val="clear" w:color="auto" w:fill="FFFFFF"/>
              </w:rPr>
              <w:t>Terada, H.</w:t>
            </w:r>
            <w:r>
              <w:rPr>
                <w:rFonts w:asciiTheme="minorHAnsi" w:hAnsiTheme="minorHAnsi" w:cstheme="minorHAnsi"/>
                <w:color w:val="000000" w:themeColor="text1"/>
                <w:sz w:val="20"/>
                <w:szCs w:val="20"/>
                <w:shd w:val="clear" w:color="auto" w:fill="FFFFFF"/>
              </w:rPr>
              <w:t xml:space="preserve">, 1990. </w:t>
            </w:r>
            <w:r w:rsidRPr="00D363CE">
              <w:rPr>
                <w:rFonts w:asciiTheme="minorHAnsi" w:hAnsiTheme="minorHAnsi" w:cstheme="minorHAnsi"/>
                <w:color w:val="000000" w:themeColor="text1"/>
                <w:sz w:val="20"/>
                <w:szCs w:val="20"/>
                <w:shd w:val="clear" w:color="auto" w:fill="FFFFFF"/>
              </w:rPr>
              <w:t>Uncouplers of oxidative phosphorylation</w:t>
            </w:r>
            <w:r>
              <w:rPr>
                <w:rFonts w:asciiTheme="minorHAnsi" w:hAnsiTheme="minorHAnsi" w:cstheme="minorHAnsi"/>
                <w:color w:val="000000" w:themeColor="text1"/>
                <w:sz w:val="20"/>
                <w:szCs w:val="20"/>
                <w:shd w:val="clear" w:color="auto" w:fill="FFFFFF"/>
              </w:rPr>
              <w:t>.</w:t>
            </w:r>
            <w:r w:rsidRPr="00D363CE">
              <w:rPr>
                <w:rFonts w:asciiTheme="minorHAnsi" w:hAnsiTheme="minorHAnsi" w:cstheme="minorHAnsi"/>
                <w:color w:val="000000" w:themeColor="text1"/>
                <w:sz w:val="20"/>
                <w:szCs w:val="20"/>
                <w:shd w:val="clear" w:color="auto" w:fill="FFFFFF"/>
              </w:rPr>
              <w:t xml:space="preserve"> Environmental health perspectives vol. 87: 213-8. </w:t>
            </w:r>
          </w:p>
          <w:p w14:paraId="52209CAB" w14:textId="77777777" w:rsidR="00625F0A" w:rsidRDefault="00625F0A" w:rsidP="00E27540">
            <w:pPr>
              <w:rPr>
                <w:rFonts w:asciiTheme="minorHAnsi" w:hAnsiTheme="minorHAnsi" w:cstheme="minorHAnsi"/>
                <w:sz w:val="20"/>
                <w:szCs w:val="20"/>
              </w:rPr>
            </w:pPr>
          </w:p>
        </w:tc>
      </w:tr>
      <w:tr w:rsidR="001F0B65" w14:paraId="270DEB1A" w14:textId="77777777" w:rsidTr="0082532E">
        <w:trPr>
          <w:trHeight w:val="505"/>
        </w:trPr>
        <w:tc>
          <w:tcPr>
            <w:tcW w:w="641" w:type="dxa"/>
          </w:tcPr>
          <w:p w14:paraId="47CAAC93" w14:textId="63187BFE"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w:t>
            </w:r>
            <w:r w:rsidR="00625F0A">
              <w:rPr>
                <w:rFonts w:asciiTheme="minorHAnsi" w:hAnsiTheme="minorHAnsi" w:cstheme="minorHAnsi"/>
                <w:sz w:val="20"/>
                <w:szCs w:val="20"/>
              </w:rPr>
              <w:t>9</w:t>
            </w:r>
            <w:r w:rsidRPr="001F0B65">
              <w:rPr>
                <w:rFonts w:asciiTheme="minorHAnsi" w:hAnsiTheme="minorHAnsi" w:cstheme="minorHAnsi"/>
                <w:sz w:val="20"/>
                <w:szCs w:val="20"/>
              </w:rPr>
              <w:t>]</w:t>
            </w:r>
          </w:p>
        </w:tc>
        <w:tc>
          <w:tcPr>
            <w:tcW w:w="5253" w:type="dxa"/>
          </w:tcPr>
          <w:p w14:paraId="454B4D5B" w14:textId="38F7A3C4" w:rsidR="001F0B65" w:rsidRPr="00A238AE" w:rsidRDefault="00A238AE" w:rsidP="00E27540">
            <w:pPr>
              <w:rPr>
                <w:rFonts w:asciiTheme="minorHAnsi" w:hAnsiTheme="minorHAnsi" w:cstheme="minorHAnsi"/>
                <w:sz w:val="20"/>
                <w:szCs w:val="20"/>
              </w:rPr>
            </w:pPr>
            <w:r>
              <w:rPr>
                <w:rFonts w:asciiTheme="minorHAnsi" w:hAnsiTheme="minorHAnsi" w:cstheme="minorHAnsi"/>
                <w:sz w:val="20"/>
                <w:szCs w:val="20"/>
              </w:rPr>
              <w:t xml:space="preserve">Cholinesterase Inhibitors, National Library of Medicine. </w:t>
            </w:r>
          </w:p>
        </w:tc>
      </w:tr>
      <w:tr w:rsidR="001F0B65" w14:paraId="3ECB0DCD" w14:textId="77777777" w:rsidTr="0082532E">
        <w:trPr>
          <w:trHeight w:val="530"/>
        </w:trPr>
        <w:tc>
          <w:tcPr>
            <w:tcW w:w="641" w:type="dxa"/>
          </w:tcPr>
          <w:p w14:paraId="5C00FB4B" w14:textId="670E7CC4"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w:t>
            </w:r>
            <w:r w:rsidR="00625F0A">
              <w:rPr>
                <w:rFonts w:asciiTheme="minorHAnsi" w:hAnsiTheme="minorHAnsi" w:cstheme="minorHAnsi"/>
                <w:sz w:val="20"/>
                <w:szCs w:val="20"/>
              </w:rPr>
              <w:t>10</w:t>
            </w:r>
            <w:r w:rsidRPr="001F0B65">
              <w:rPr>
                <w:rFonts w:asciiTheme="minorHAnsi" w:hAnsiTheme="minorHAnsi" w:cstheme="minorHAnsi"/>
                <w:sz w:val="20"/>
                <w:szCs w:val="20"/>
              </w:rPr>
              <w:t>]</w:t>
            </w:r>
          </w:p>
        </w:tc>
        <w:tc>
          <w:tcPr>
            <w:tcW w:w="5253" w:type="dxa"/>
          </w:tcPr>
          <w:p w14:paraId="2CB54497" w14:textId="506FAEBD" w:rsidR="001F0B65" w:rsidRPr="00A238AE" w:rsidRDefault="00A238AE" w:rsidP="00E27540">
            <w:pPr>
              <w:rPr>
                <w:rFonts w:asciiTheme="minorHAnsi" w:hAnsiTheme="minorHAnsi" w:cstheme="minorHAnsi"/>
                <w:sz w:val="20"/>
                <w:szCs w:val="20"/>
              </w:rPr>
            </w:pPr>
            <w:r>
              <w:rPr>
                <w:rFonts w:asciiTheme="minorHAnsi" w:hAnsiTheme="minorHAnsi" w:cstheme="minorHAnsi"/>
                <w:sz w:val="20"/>
                <w:szCs w:val="20"/>
              </w:rPr>
              <w:t xml:space="preserve">Methyl Parathion Compound Summary, 2014. </w:t>
            </w:r>
            <w:proofErr w:type="spellStart"/>
            <w:r>
              <w:rPr>
                <w:rFonts w:asciiTheme="minorHAnsi" w:hAnsiTheme="minorHAnsi" w:cstheme="minorHAnsi"/>
                <w:sz w:val="20"/>
                <w:szCs w:val="20"/>
              </w:rPr>
              <w:t>Pubchem</w:t>
            </w:r>
            <w:proofErr w:type="spellEnd"/>
            <w:r>
              <w:rPr>
                <w:rFonts w:asciiTheme="minorHAnsi" w:hAnsiTheme="minorHAnsi" w:cstheme="minorHAnsi"/>
                <w:sz w:val="20"/>
                <w:szCs w:val="20"/>
              </w:rPr>
              <w:t xml:space="preserve">. </w:t>
            </w:r>
          </w:p>
        </w:tc>
      </w:tr>
      <w:tr w:rsidR="001F0B65" w14:paraId="075D7960" w14:textId="77777777" w:rsidTr="0082532E">
        <w:trPr>
          <w:trHeight w:val="505"/>
        </w:trPr>
        <w:tc>
          <w:tcPr>
            <w:tcW w:w="641" w:type="dxa"/>
          </w:tcPr>
          <w:p w14:paraId="0EDD47F1" w14:textId="623BB553"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w:t>
            </w:r>
            <w:r w:rsidR="00F25FE6">
              <w:rPr>
                <w:rFonts w:asciiTheme="minorHAnsi" w:hAnsiTheme="minorHAnsi" w:cstheme="minorHAnsi"/>
                <w:sz w:val="20"/>
                <w:szCs w:val="20"/>
              </w:rPr>
              <w:t>1</w:t>
            </w:r>
            <w:r w:rsidR="00625F0A">
              <w:rPr>
                <w:rFonts w:asciiTheme="minorHAnsi" w:hAnsiTheme="minorHAnsi" w:cstheme="minorHAnsi"/>
                <w:sz w:val="20"/>
                <w:szCs w:val="20"/>
              </w:rPr>
              <w:t>1</w:t>
            </w:r>
            <w:r w:rsidRPr="001F0B65">
              <w:rPr>
                <w:rFonts w:asciiTheme="minorHAnsi" w:hAnsiTheme="minorHAnsi" w:cstheme="minorHAnsi"/>
                <w:sz w:val="20"/>
                <w:szCs w:val="20"/>
              </w:rPr>
              <w:t>]</w:t>
            </w:r>
          </w:p>
        </w:tc>
        <w:tc>
          <w:tcPr>
            <w:tcW w:w="5253" w:type="dxa"/>
          </w:tcPr>
          <w:p w14:paraId="68878F4A" w14:textId="5E3CBFAA" w:rsidR="00A238AE" w:rsidRDefault="00A238AE" w:rsidP="00A238AE">
            <w:pPr>
              <w:jc w:val="center"/>
              <w:rPr>
                <w:rFonts w:asciiTheme="minorHAnsi" w:hAnsiTheme="minorHAnsi" w:cstheme="minorHAnsi"/>
                <w:color w:val="000000" w:themeColor="text1"/>
                <w:sz w:val="20"/>
                <w:szCs w:val="20"/>
                <w:shd w:val="clear" w:color="auto" w:fill="FFFFFF"/>
              </w:rPr>
            </w:pPr>
            <w:r w:rsidRPr="00A238AE">
              <w:rPr>
                <w:rFonts w:asciiTheme="minorHAnsi" w:hAnsiTheme="minorHAnsi" w:cstheme="minorHAnsi"/>
                <w:color w:val="000000" w:themeColor="text1"/>
                <w:sz w:val="20"/>
                <w:szCs w:val="20"/>
                <w:shd w:val="clear" w:color="auto" w:fill="FFFFFF"/>
              </w:rPr>
              <w:t>National Research Council. Drinking Water &amp; Health Volume 1</w:t>
            </w:r>
          </w:p>
          <w:p w14:paraId="7DD76907" w14:textId="33910A16" w:rsidR="00A238AE" w:rsidRPr="00A238AE" w:rsidRDefault="00A238AE" w:rsidP="00A238AE">
            <w:pPr>
              <w:rPr>
                <w:rFonts w:asciiTheme="minorHAnsi" w:hAnsiTheme="minorHAnsi" w:cstheme="minorHAnsi"/>
                <w:color w:val="000000" w:themeColor="text1"/>
                <w:sz w:val="20"/>
                <w:szCs w:val="20"/>
                <w:shd w:val="clear" w:color="auto" w:fill="FFFFFF"/>
              </w:rPr>
            </w:pPr>
            <w:r w:rsidRPr="00A238AE">
              <w:rPr>
                <w:rFonts w:asciiTheme="minorHAnsi" w:hAnsiTheme="minorHAnsi" w:cstheme="minorHAnsi"/>
                <w:color w:val="000000" w:themeColor="text1"/>
                <w:sz w:val="20"/>
                <w:szCs w:val="20"/>
                <w:shd w:val="clear" w:color="auto" w:fill="FFFFFF"/>
              </w:rPr>
              <w:t>Washington, DC: National Academy Press, 1977., p. 627</w:t>
            </w:r>
          </w:p>
          <w:p w14:paraId="5A1DB38E" w14:textId="77777777" w:rsidR="001F0B65" w:rsidRPr="00A238AE" w:rsidRDefault="001F0B65" w:rsidP="00E27540">
            <w:pPr>
              <w:rPr>
                <w:rFonts w:asciiTheme="minorHAnsi" w:hAnsiTheme="minorHAnsi" w:cstheme="minorHAnsi"/>
                <w:sz w:val="20"/>
                <w:szCs w:val="20"/>
              </w:rPr>
            </w:pPr>
          </w:p>
        </w:tc>
      </w:tr>
      <w:tr w:rsidR="001F0B65" w14:paraId="543F4E27" w14:textId="77777777" w:rsidTr="0082532E">
        <w:trPr>
          <w:trHeight w:val="505"/>
        </w:trPr>
        <w:tc>
          <w:tcPr>
            <w:tcW w:w="641" w:type="dxa"/>
          </w:tcPr>
          <w:p w14:paraId="28061AA3" w14:textId="76B18D4F" w:rsidR="001F0B65" w:rsidRPr="001F0B65" w:rsidRDefault="001F0B65" w:rsidP="001F0B65">
            <w:pPr>
              <w:jc w:val="center"/>
              <w:rPr>
                <w:rFonts w:asciiTheme="minorHAnsi" w:hAnsiTheme="minorHAnsi" w:cstheme="minorHAnsi"/>
                <w:sz w:val="20"/>
                <w:szCs w:val="20"/>
              </w:rPr>
            </w:pPr>
            <w:r w:rsidRPr="001F0B65">
              <w:rPr>
                <w:rFonts w:asciiTheme="minorHAnsi" w:hAnsiTheme="minorHAnsi" w:cstheme="minorHAnsi"/>
                <w:sz w:val="20"/>
                <w:szCs w:val="20"/>
              </w:rPr>
              <w:t>[</w:t>
            </w:r>
            <w:r w:rsidR="00F25FE6">
              <w:rPr>
                <w:rFonts w:asciiTheme="minorHAnsi" w:hAnsiTheme="minorHAnsi" w:cstheme="minorHAnsi"/>
                <w:sz w:val="20"/>
                <w:szCs w:val="20"/>
              </w:rPr>
              <w:t>1</w:t>
            </w:r>
            <w:r w:rsidR="00625F0A">
              <w:rPr>
                <w:rFonts w:asciiTheme="minorHAnsi" w:hAnsiTheme="minorHAnsi" w:cstheme="minorHAnsi"/>
                <w:sz w:val="20"/>
                <w:szCs w:val="20"/>
              </w:rPr>
              <w:t>2</w:t>
            </w:r>
            <w:r w:rsidRPr="001F0B65">
              <w:rPr>
                <w:rFonts w:asciiTheme="minorHAnsi" w:hAnsiTheme="minorHAnsi" w:cstheme="minorHAnsi"/>
                <w:sz w:val="20"/>
                <w:szCs w:val="20"/>
              </w:rPr>
              <w:t>]</w:t>
            </w:r>
          </w:p>
        </w:tc>
        <w:tc>
          <w:tcPr>
            <w:tcW w:w="5253" w:type="dxa"/>
          </w:tcPr>
          <w:p w14:paraId="0D38B2FD" w14:textId="5B3E0B6C" w:rsidR="001F0B65" w:rsidRPr="0082532E" w:rsidRDefault="0082532E" w:rsidP="00E27540">
            <w:pPr>
              <w:rPr>
                <w:rFonts w:asciiTheme="minorHAnsi" w:hAnsiTheme="minorHAnsi" w:cstheme="minorHAnsi"/>
                <w:sz w:val="20"/>
                <w:szCs w:val="20"/>
              </w:rPr>
            </w:pPr>
            <w:r>
              <w:rPr>
                <w:rFonts w:asciiTheme="minorHAnsi" w:hAnsiTheme="minorHAnsi" w:cstheme="minorHAnsi"/>
                <w:sz w:val="20"/>
                <w:szCs w:val="20"/>
              </w:rPr>
              <w:t xml:space="preserve">Glyphosate Technical Fact Sheet, </w:t>
            </w:r>
            <w:r w:rsidR="00216D68">
              <w:rPr>
                <w:rFonts w:asciiTheme="minorHAnsi" w:hAnsiTheme="minorHAnsi" w:cstheme="minorHAnsi"/>
                <w:sz w:val="20"/>
                <w:szCs w:val="20"/>
              </w:rPr>
              <w:t>2011. National Pesticide Information Center.</w:t>
            </w:r>
          </w:p>
        </w:tc>
      </w:tr>
    </w:tbl>
    <w:p w14:paraId="784511E5" w14:textId="0B5F2AD3" w:rsidR="001C6396" w:rsidRPr="001C6396" w:rsidRDefault="001C6396" w:rsidP="00E27540">
      <w:pPr>
        <w:rPr>
          <w:rFonts w:asciiTheme="minorHAnsi" w:hAnsiTheme="minorHAnsi" w:cstheme="minorHAnsi"/>
        </w:rPr>
      </w:pPr>
    </w:p>
    <w:sectPr w:rsidR="001C6396" w:rsidRPr="001C6396" w:rsidSect="001F0B65">
      <w:type w:val="continuous"/>
      <w:pgSz w:w="12240" w:h="15840"/>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Kefa">
    <w:panose1 w:val="02000506000000020004"/>
    <w:charset w:val="4D"/>
    <w:family w:val="auto"/>
    <w:pitch w:val="variable"/>
    <w:sig w:usb0="800000AF" w:usb1="4000204B" w:usb2="000008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416"/>
    <w:rsid w:val="000F2D72"/>
    <w:rsid w:val="00154F17"/>
    <w:rsid w:val="001C515D"/>
    <w:rsid w:val="001C6396"/>
    <w:rsid w:val="001E126C"/>
    <w:rsid w:val="001F0B65"/>
    <w:rsid w:val="00216D68"/>
    <w:rsid w:val="00266EC9"/>
    <w:rsid w:val="002954B3"/>
    <w:rsid w:val="002A26C5"/>
    <w:rsid w:val="002B576B"/>
    <w:rsid w:val="00387CEF"/>
    <w:rsid w:val="003A3819"/>
    <w:rsid w:val="003B2338"/>
    <w:rsid w:val="004823A8"/>
    <w:rsid w:val="004824D4"/>
    <w:rsid w:val="004D5CB8"/>
    <w:rsid w:val="004F0A2C"/>
    <w:rsid w:val="005030C8"/>
    <w:rsid w:val="00534AE9"/>
    <w:rsid w:val="00537D27"/>
    <w:rsid w:val="0059714D"/>
    <w:rsid w:val="00625F0A"/>
    <w:rsid w:val="0065389C"/>
    <w:rsid w:val="00673D27"/>
    <w:rsid w:val="006D5E19"/>
    <w:rsid w:val="00700A79"/>
    <w:rsid w:val="00735756"/>
    <w:rsid w:val="00743253"/>
    <w:rsid w:val="00745416"/>
    <w:rsid w:val="007B179B"/>
    <w:rsid w:val="007C6A34"/>
    <w:rsid w:val="0082532E"/>
    <w:rsid w:val="00843A7A"/>
    <w:rsid w:val="00895092"/>
    <w:rsid w:val="008B0D8C"/>
    <w:rsid w:val="008B682A"/>
    <w:rsid w:val="00930FDD"/>
    <w:rsid w:val="00955275"/>
    <w:rsid w:val="009A2C44"/>
    <w:rsid w:val="009C23BB"/>
    <w:rsid w:val="00A07602"/>
    <w:rsid w:val="00A238AE"/>
    <w:rsid w:val="00A64B6C"/>
    <w:rsid w:val="00AB5701"/>
    <w:rsid w:val="00B63ED3"/>
    <w:rsid w:val="00BD07EF"/>
    <w:rsid w:val="00C05947"/>
    <w:rsid w:val="00CD1567"/>
    <w:rsid w:val="00CD710E"/>
    <w:rsid w:val="00CE534C"/>
    <w:rsid w:val="00D363CE"/>
    <w:rsid w:val="00D436F3"/>
    <w:rsid w:val="00D92958"/>
    <w:rsid w:val="00DA7868"/>
    <w:rsid w:val="00DE3FDD"/>
    <w:rsid w:val="00E10D02"/>
    <w:rsid w:val="00E27540"/>
    <w:rsid w:val="00E3616D"/>
    <w:rsid w:val="00E425FB"/>
    <w:rsid w:val="00E44EA9"/>
    <w:rsid w:val="00E700AF"/>
    <w:rsid w:val="00EA1BAC"/>
    <w:rsid w:val="00EC3C4E"/>
    <w:rsid w:val="00F0430D"/>
    <w:rsid w:val="00F25FE6"/>
    <w:rsid w:val="00F94D1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D5085"/>
  <w14:defaultImageDpi w14:val="32767"/>
  <w15:chartTrackingRefBased/>
  <w15:docId w15:val="{68B86243-588E-DB46-BE97-99167FE36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D5E19"/>
    <w:rPr>
      <w:rFonts w:ascii="Times New Roman" w:eastAsia="Times New Roman" w:hAnsi="Times New Roman" w:cs="Times New Roman"/>
    </w:rPr>
  </w:style>
  <w:style w:type="paragraph" w:styleId="Heading1">
    <w:name w:val="heading 1"/>
    <w:basedOn w:val="Normal"/>
    <w:next w:val="Normal"/>
    <w:link w:val="Heading1Char"/>
    <w:uiPriority w:val="9"/>
    <w:qFormat/>
    <w:rsid w:val="004F0A2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0430D"/>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0A2C"/>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9C23BB"/>
    <w:pPr>
      <w:spacing w:after="200"/>
    </w:pPr>
    <w:rPr>
      <w:rFonts w:asciiTheme="minorHAnsi" w:eastAsiaTheme="minorEastAsia" w:hAnsiTheme="minorHAnsi" w:cstheme="minorBidi"/>
      <w:i/>
      <w:iCs/>
      <w:color w:val="44546A" w:themeColor="text2"/>
      <w:sz w:val="18"/>
      <w:szCs w:val="18"/>
    </w:rPr>
  </w:style>
  <w:style w:type="paragraph" w:styleId="Title">
    <w:name w:val="Title"/>
    <w:basedOn w:val="Normal"/>
    <w:next w:val="Normal"/>
    <w:link w:val="TitleChar"/>
    <w:uiPriority w:val="10"/>
    <w:qFormat/>
    <w:rsid w:val="0074325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43253"/>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F0430D"/>
    <w:rPr>
      <w:rFonts w:asciiTheme="majorHAnsi" w:eastAsiaTheme="majorEastAsia" w:hAnsiTheme="majorHAnsi" w:cstheme="majorBidi"/>
      <w:color w:val="2F5496" w:themeColor="accent1" w:themeShade="BF"/>
      <w:sz w:val="26"/>
      <w:szCs w:val="26"/>
    </w:rPr>
  </w:style>
  <w:style w:type="character" w:customStyle="1" w:styleId="textlayer--absolute">
    <w:name w:val="textlayer--absolute"/>
    <w:basedOn w:val="DefaultParagraphFont"/>
    <w:rsid w:val="00A07602"/>
  </w:style>
  <w:style w:type="character" w:styleId="Emphasis">
    <w:name w:val="Emphasis"/>
    <w:basedOn w:val="DefaultParagraphFont"/>
    <w:uiPriority w:val="20"/>
    <w:qFormat/>
    <w:rsid w:val="006D5E19"/>
    <w:rPr>
      <w:i/>
      <w:iCs/>
    </w:rPr>
  </w:style>
  <w:style w:type="table" w:styleId="TableGrid">
    <w:name w:val="Table Grid"/>
    <w:basedOn w:val="TableNormal"/>
    <w:uiPriority w:val="39"/>
    <w:rsid w:val="001F0B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273332">
      <w:bodyDiv w:val="1"/>
      <w:marLeft w:val="0"/>
      <w:marRight w:val="0"/>
      <w:marTop w:val="0"/>
      <w:marBottom w:val="0"/>
      <w:divBdr>
        <w:top w:val="none" w:sz="0" w:space="0" w:color="auto"/>
        <w:left w:val="none" w:sz="0" w:space="0" w:color="auto"/>
        <w:bottom w:val="none" w:sz="0" w:space="0" w:color="auto"/>
        <w:right w:val="none" w:sz="0" w:space="0" w:color="auto"/>
      </w:divBdr>
    </w:div>
    <w:div w:id="655306831">
      <w:bodyDiv w:val="1"/>
      <w:marLeft w:val="0"/>
      <w:marRight w:val="0"/>
      <w:marTop w:val="0"/>
      <w:marBottom w:val="0"/>
      <w:divBdr>
        <w:top w:val="none" w:sz="0" w:space="0" w:color="auto"/>
        <w:left w:val="none" w:sz="0" w:space="0" w:color="auto"/>
        <w:bottom w:val="none" w:sz="0" w:space="0" w:color="auto"/>
        <w:right w:val="none" w:sz="0" w:space="0" w:color="auto"/>
      </w:divBdr>
    </w:div>
    <w:div w:id="687950260">
      <w:bodyDiv w:val="1"/>
      <w:marLeft w:val="0"/>
      <w:marRight w:val="0"/>
      <w:marTop w:val="0"/>
      <w:marBottom w:val="0"/>
      <w:divBdr>
        <w:top w:val="none" w:sz="0" w:space="0" w:color="auto"/>
        <w:left w:val="none" w:sz="0" w:space="0" w:color="auto"/>
        <w:bottom w:val="none" w:sz="0" w:space="0" w:color="auto"/>
        <w:right w:val="none" w:sz="0" w:space="0" w:color="auto"/>
      </w:divBdr>
    </w:div>
    <w:div w:id="703486858">
      <w:bodyDiv w:val="1"/>
      <w:marLeft w:val="0"/>
      <w:marRight w:val="0"/>
      <w:marTop w:val="0"/>
      <w:marBottom w:val="0"/>
      <w:divBdr>
        <w:top w:val="none" w:sz="0" w:space="0" w:color="auto"/>
        <w:left w:val="none" w:sz="0" w:space="0" w:color="auto"/>
        <w:bottom w:val="none" w:sz="0" w:space="0" w:color="auto"/>
        <w:right w:val="none" w:sz="0" w:space="0" w:color="auto"/>
      </w:divBdr>
    </w:div>
    <w:div w:id="926763943">
      <w:bodyDiv w:val="1"/>
      <w:marLeft w:val="0"/>
      <w:marRight w:val="0"/>
      <w:marTop w:val="0"/>
      <w:marBottom w:val="0"/>
      <w:divBdr>
        <w:top w:val="none" w:sz="0" w:space="0" w:color="auto"/>
        <w:left w:val="none" w:sz="0" w:space="0" w:color="auto"/>
        <w:bottom w:val="none" w:sz="0" w:space="0" w:color="auto"/>
        <w:right w:val="none" w:sz="0" w:space="0" w:color="auto"/>
      </w:divBdr>
    </w:div>
    <w:div w:id="1549685653">
      <w:bodyDiv w:val="1"/>
      <w:marLeft w:val="0"/>
      <w:marRight w:val="0"/>
      <w:marTop w:val="0"/>
      <w:marBottom w:val="0"/>
      <w:divBdr>
        <w:top w:val="none" w:sz="0" w:space="0" w:color="auto"/>
        <w:left w:val="none" w:sz="0" w:space="0" w:color="auto"/>
        <w:bottom w:val="none" w:sz="0" w:space="0" w:color="auto"/>
        <w:right w:val="none" w:sz="0" w:space="0" w:color="auto"/>
      </w:divBdr>
    </w:div>
    <w:div w:id="1767264665">
      <w:bodyDiv w:val="1"/>
      <w:marLeft w:val="0"/>
      <w:marRight w:val="0"/>
      <w:marTop w:val="0"/>
      <w:marBottom w:val="0"/>
      <w:divBdr>
        <w:top w:val="none" w:sz="0" w:space="0" w:color="auto"/>
        <w:left w:val="none" w:sz="0" w:space="0" w:color="auto"/>
        <w:bottom w:val="none" w:sz="0" w:space="0" w:color="auto"/>
        <w:right w:val="none" w:sz="0" w:space="0" w:color="auto"/>
      </w:divBdr>
    </w:div>
    <w:div w:id="1805461864">
      <w:bodyDiv w:val="1"/>
      <w:marLeft w:val="0"/>
      <w:marRight w:val="0"/>
      <w:marTop w:val="0"/>
      <w:marBottom w:val="0"/>
      <w:divBdr>
        <w:top w:val="none" w:sz="0" w:space="0" w:color="auto"/>
        <w:left w:val="none" w:sz="0" w:space="0" w:color="auto"/>
        <w:bottom w:val="none" w:sz="0" w:space="0" w:color="auto"/>
        <w:right w:val="none" w:sz="0" w:space="0" w:color="auto"/>
      </w:divBdr>
    </w:div>
    <w:div w:id="2057656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1717</Words>
  <Characters>9792</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C Pennington</dc:creator>
  <cp:keywords/>
  <dc:description/>
  <cp:lastModifiedBy>Brian C Pennington</cp:lastModifiedBy>
  <cp:revision>2</cp:revision>
  <dcterms:created xsi:type="dcterms:W3CDTF">2022-05-04T17:30:00Z</dcterms:created>
  <dcterms:modified xsi:type="dcterms:W3CDTF">2022-05-04T17:30:00Z</dcterms:modified>
</cp:coreProperties>
</file>