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0216" w14:textId="77777777" w:rsidR="00691F98" w:rsidRDefault="00030FC3">
      <w:pPr>
        <w:rPr>
          <w:sz w:val="24"/>
          <w:szCs w:val="24"/>
        </w:rPr>
      </w:pPr>
      <w:r>
        <w:rPr>
          <w:sz w:val="24"/>
          <w:szCs w:val="24"/>
        </w:rPr>
        <w:t>Alexandra Sottosanti</w:t>
      </w:r>
    </w:p>
    <w:p w14:paraId="508AD125" w14:textId="77777777" w:rsidR="00691F98" w:rsidRDefault="00030FC3">
      <w:pPr>
        <w:rPr>
          <w:sz w:val="24"/>
          <w:szCs w:val="24"/>
        </w:rPr>
      </w:pPr>
      <w:r>
        <w:rPr>
          <w:sz w:val="24"/>
          <w:szCs w:val="24"/>
        </w:rPr>
        <w:t xml:space="preserve">Dr. </w:t>
      </w:r>
      <w:proofErr w:type="spellStart"/>
      <w:r>
        <w:rPr>
          <w:sz w:val="24"/>
          <w:szCs w:val="24"/>
        </w:rPr>
        <w:t>Speshock</w:t>
      </w:r>
      <w:proofErr w:type="spellEnd"/>
    </w:p>
    <w:p w14:paraId="78865965" w14:textId="77777777" w:rsidR="00691F98" w:rsidRDefault="00030FC3">
      <w:pPr>
        <w:rPr>
          <w:sz w:val="24"/>
          <w:szCs w:val="24"/>
        </w:rPr>
      </w:pPr>
      <w:r>
        <w:rPr>
          <w:sz w:val="24"/>
          <w:szCs w:val="24"/>
        </w:rPr>
        <w:t>Spring 2022</w:t>
      </w:r>
    </w:p>
    <w:p w14:paraId="5520798B" w14:textId="77777777" w:rsidR="00691F98" w:rsidRDefault="00691F98"/>
    <w:p w14:paraId="59E39B17" w14:textId="77777777" w:rsidR="00691F98" w:rsidRDefault="00030FC3">
      <w:pPr>
        <w:jc w:val="center"/>
        <w:rPr>
          <w:b/>
          <w:sz w:val="26"/>
          <w:szCs w:val="26"/>
        </w:rPr>
      </w:pPr>
      <w:r>
        <w:rPr>
          <w:b/>
          <w:sz w:val="26"/>
          <w:szCs w:val="26"/>
        </w:rPr>
        <w:t>Soil Sampling Lab Report</w:t>
      </w:r>
    </w:p>
    <w:p w14:paraId="0BC1BA25" w14:textId="77777777" w:rsidR="00691F98" w:rsidRDefault="00691F98">
      <w:pPr>
        <w:jc w:val="center"/>
        <w:rPr>
          <w:b/>
          <w:sz w:val="26"/>
          <w:szCs w:val="26"/>
        </w:rPr>
      </w:pPr>
    </w:p>
    <w:p w14:paraId="220EC96D" w14:textId="77777777" w:rsidR="00691F98" w:rsidRDefault="00691F98"/>
    <w:p w14:paraId="2C5225FA" w14:textId="77777777" w:rsidR="00691F98" w:rsidRDefault="00030FC3">
      <w:pPr>
        <w:spacing w:line="480" w:lineRule="auto"/>
        <w:rPr>
          <w:sz w:val="24"/>
          <w:szCs w:val="24"/>
        </w:rPr>
      </w:pPr>
      <w:r>
        <w:rPr>
          <w:b/>
          <w:sz w:val="24"/>
          <w:szCs w:val="24"/>
        </w:rPr>
        <w:t>Introduction</w:t>
      </w:r>
    </w:p>
    <w:p w14:paraId="6687B751" w14:textId="77777777" w:rsidR="00691F98" w:rsidRDefault="00030FC3">
      <w:pPr>
        <w:spacing w:line="480" w:lineRule="auto"/>
        <w:ind w:firstLine="720"/>
        <w:rPr>
          <w:sz w:val="24"/>
          <w:szCs w:val="24"/>
        </w:rPr>
      </w:pPr>
      <w:r>
        <w:rPr>
          <w:sz w:val="24"/>
          <w:szCs w:val="24"/>
        </w:rPr>
        <w:t xml:space="preserve">There are several goals of this soil sampling research laboratory, one is to build basic skills/techniques as an undergraduate STEM student, in a laboratory setting. Another, and much larger goal of the lab is to utilize basic laboratory skills to collect </w:t>
      </w:r>
      <w:r>
        <w:rPr>
          <w:sz w:val="24"/>
          <w:szCs w:val="24"/>
        </w:rPr>
        <w:t>various soil samples and develop cultures of bacteria that actively break down pesticides, which will be added to the national research project database. To provide some background for this laboratory, several main biological processes, procedures, and ter</w:t>
      </w:r>
      <w:r>
        <w:rPr>
          <w:sz w:val="24"/>
          <w:szCs w:val="24"/>
        </w:rPr>
        <w:t xml:space="preserve">ms will be broken down to prevent any misunderstanding, and to give a baseline for this project. </w:t>
      </w:r>
    </w:p>
    <w:p w14:paraId="7F9093E9" w14:textId="04DA4F80" w:rsidR="00691F98" w:rsidRDefault="00030FC3">
      <w:pPr>
        <w:spacing w:line="480" w:lineRule="auto"/>
        <w:ind w:firstLine="720"/>
        <w:rPr>
          <w:sz w:val="24"/>
          <w:szCs w:val="24"/>
        </w:rPr>
      </w:pPr>
      <w:r>
        <w:rPr>
          <w:sz w:val="24"/>
          <w:szCs w:val="24"/>
        </w:rPr>
        <w:t xml:space="preserve">Being able to collect a soil sample that contains the desired bacteria, will be shown with the p-nitrophenol indicator. The desired bacteria in these samples </w:t>
      </w:r>
      <w:r>
        <w:rPr>
          <w:sz w:val="24"/>
          <w:szCs w:val="24"/>
        </w:rPr>
        <w:t>will be cultured for the purpose of pesticide bioremediation. Pesticide bioremediation is the use of living organisms (in this case bacteria), to break down pesticides. There will be four different test tubes using two different mediums and two different p</w:t>
      </w:r>
      <w:r>
        <w:rPr>
          <w:sz w:val="24"/>
          <w:szCs w:val="24"/>
        </w:rPr>
        <w:t xml:space="preserve">esticides interchanging for this project. Over a period of five weeks and five dilution processes, the pesticide bioremediation bacteria will be apparent at the </w:t>
      </w:r>
      <w:r w:rsidR="00F76A4F">
        <w:rPr>
          <w:sz w:val="24"/>
          <w:szCs w:val="24"/>
        </w:rPr>
        <w:t>five-week</w:t>
      </w:r>
      <w:r>
        <w:rPr>
          <w:sz w:val="24"/>
          <w:szCs w:val="24"/>
        </w:rPr>
        <w:t xml:space="preserve"> mark, if there </w:t>
      </w:r>
      <w:proofErr w:type="gramStart"/>
      <w:r>
        <w:rPr>
          <w:sz w:val="24"/>
          <w:szCs w:val="24"/>
        </w:rPr>
        <w:t>is</w:t>
      </w:r>
      <w:proofErr w:type="gramEnd"/>
      <w:r>
        <w:rPr>
          <w:sz w:val="24"/>
          <w:szCs w:val="24"/>
        </w:rPr>
        <w:t xml:space="preserve"> viable bacteria of this kind present at all in the original sample.</w:t>
      </w:r>
      <w:r>
        <w:rPr>
          <w:sz w:val="24"/>
          <w:szCs w:val="24"/>
        </w:rPr>
        <w:t xml:space="preserve"> If the pesticide bioremediation bacteria </w:t>
      </w:r>
      <w:proofErr w:type="gramStart"/>
      <w:r>
        <w:rPr>
          <w:sz w:val="24"/>
          <w:szCs w:val="24"/>
        </w:rPr>
        <w:t>is</w:t>
      </w:r>
      <w:proofErr w:type="gramEnd"/>
      <w:r>
        <w:rPr>
          <w:sz w:val="24"/>
          <w:szCs w:val="24"/>
        </w:rPr>
        <w:t xml:space="preserve"> present in a sample, the bacteria will be revitalized in an LB broth plate because this particular broth is able to support a wide variety of bacteria, </w:t>
      </w:r>
      <w:r>
        <w:rPr>
          <w:sz w:val="24"/>
          <w:szCs w:val="24"/>
        </w:rPr>
        <w:lastRenderedPageBreak/>
        <w:t>and is more likely to accommodate different species and typ</w:t>
      </w:r>
      <w:r>
        <w:rPr>
          <w:sz w:val="24"/>
          <w:szCs w:val="24"/>
        </w:rPr>
        <w:t xml:space="preserve">es of this desired bacteria. The LB broth will be unable to culture anaerobic bacteria or those who can survive in LB broth, causing this project to exclude certain categories of bacteria. </w:t>
      </w:r>
    </w:p>
    <w:p w14:paraId="68874AA7" w14:textId="77777777" w:rsidR="00691F98" w:rsidRDefault="00691F98">
      <w:pPr>
        <w:spacing w:line="480" w:lineRule="auto"/>
        <w:rPr>
          <w:sz w:val="24"/>
          <w:szCs w:val="24"/>
        </w:rPr>
      </w:pPr>
    </w:p>
    <w:p w14:paraId="2947CFFF" w14:textId="77777777" w:rsidR="00691F98" w:rsidRDefault="00030FC3">
      <w:pPr>
        <w:spacing w:line="480" w:lineRule="auto"/>
        <w:rPr>
          <w:i/>
          <w:sz w:val="24"/>
          <w:szCs w:val="24"/>
        </w:rPr>
      </w:pPr>
      <w:r>
        <w:rPr>
          <w:b/>
          <w:sz w:val="24"/>
          <w:szCs w:val="24"/>
        </w:rPr>
        <w:t>Methods and Materials</w:t>
      </w:r>
    </w:p>
    <w:p w14:paraId="43032F9F" w14:textId="77777777" w:rsidR="00691F98" w:rsidRDefault="00030FC3">
      <w:pPr>
        <w:spacing w:line="480" w:lineRule="auto"/>
        <w:rPr>
          <w:sz w:val="24"/>
          <w:szCs w:val="24"/>
        </w:rPr>
      </w:pPr>
      <w:r>
        <w:rPr>
          <w:sz w:val="24"/>
          <w:szCs w:val="24"/>
        </w:rPr>
        <w:t>Pesticides/Mediums used in each test tube:</w:t>
      </w:r>
    </w:p>
    <w:p w14:paraId="6C46B343" w14:textId="3D8A56ED" w:rsidR="00691F98" w:rsidRDefault="00030FC3">
      <w:pPr>
        <w:spacing w:line="480" w:lineRule="auto"/>
        <w:rPr>
          <w:sz w:val="24"/>
          <w:szCs w:val="24"/>
        </w:rPr>
      </w:pPr>
      <w:r>
        <w:rPr>
          <w:sz w:val="24"/>
          <w:szCs w:val="24"/>
        </w:rPr>
        <w:t xml:space="preserve">CSM_Px: Carbon selective </w:t>
      </w:r>
      <w:r w:rsidR="00F76A4F">
        <w:rPr>
          <w:sz w:val="24"/>
          <w:szCs w:val="24"/>
        </w:rPr>
        <w:t>medium (</w:t>
      </w:r>
      <w:r>
        <w:rPr>
          <w:sz w:val="24"/>
          <w:szCs w:val="24"/>
        </w:rPr>
        <w:t>CSM), pesticide Paraxon</w:t>
      </w:r>
      <w:r w:rsidR="00F76A4F">
        <w:rPr>
          <w:sz w:val="24"/>
          <w:szCs w:val="24"/>
        </w:rPr>
        <w:t xml:space="preserve"> </w:t>
      </w:r>
      <w:r>
        <w:rPr>
          <w:sz w:val="24"/>
          <w:szCs w:val="24"/>
        </w:rPr>
        <w:t>(Px)</w:t>
      </w:r>
    </w:p>
    <w:p w14:paraId="6F57FCA2" w14:textId="0FFC5E42" w:rsidR="00691F98" w:rsidRDefault="00030FC3">
      <w:pPr>
        <w:spacing w:line="480" w:lineRule="auto"/>
        <w:rPr>
          <w:sz w:val="24"/>
          <w:szCs w:val="24"/>
        </w:rPr>
      </w:pPr>
      <w:r>
        <w:rPr>
          <w:sz w:val="24"/>
          <w:szCs w:val="24"/>
        </w:rPr>
        <w:t>CSM_MP: Carbon</w:t>
      </w:r>
      <w:r>
        <w:rPr>
          <w:sz w:val="24"/>
          <w:szCs w:val="24"/>
        </w:rPr>
        <w:t xml:space="preserve"> selective medium</w:t>
      </w:r>
      <w:r w:rsidR="00F76A4F">
        <w:rPr>
          <w:sz w:val="24"/>
          <w:szCs w:val="24"/>
        </w:rPr>
        <w:t xml:space="preserve"> </w:t>
      </w:r>
      <w:r>
        <w:rPr>
          <w:sz w:val="24"/>
          <w:szCs w:val="24"/>
        </w:rPr>
        <w:t>(CSM), pesticide methyl parathion (</w:t>
      </w:r>
      <w:r>
        <w:rPr>
          <w:sz w:val="24"/>
          <w:szCs w:val="24"/>
        </w:rPr>
        <w:t>MP)</w:t>
      </w:r>
    </w:p>
    <w:p w14:paraId="1D83D741" w14:textId="352A945C" w:rsidR="00691F98" w:rsidRDefault="00030FC3">
      <w:pPr>
        <w:spacing w:line="480" w:lineRule="auto"/>
        <w:rPr>
          <w:sz w:val="24"/>
          <w:szCs w:val="24"/>
        </w:rPr>
      </w:pPr>
      <w:r>
        <w:rPr>
          <w:sz w:val="24"/>
          <w:szCs w:val="24"/>
        </w:rPr>
        <w:t xml:space="preserve">SSM_Px: Sulfur selective </w:t>
      </w:r>
      <w:r w:rsidR="00F76A4F">
        <w:rPr>
          <w:sz w:val="24"/>
          <w:szCs w:val="24"/>
        </w:rPr>
        <w:t>medium (</w:t>
      </w:r>
      <w:r>
        <w:rPr>
          <w:sz w:val="24"/>
          <w:szCs w:val="24"/>
        </w:rPr>
        <w:t xml:space="preserve">SSM), pesticide </w:t>
      </w:r>
      <w:r w:rsidR="00F76A4F">
        <w:rPr>
          <w:sz w:val="24"/>
          <w:szCs w:val="24"/>
        </w:rPr>
        <w:t>Paraxon (</w:t>
      </w:r>
      <w:r>
        <w:rPr>
          <w:sz w:val="24"/>
          <w:szCs w:val="24"/>
        </w:rPr>
        <w:t>Px)</w:t>
      </w:r>
    </w:p>
    <w:p w14:paraId="65E58A97" w14:textId="14B43216" w:rsidR="00691F98" w:rsidRDefault="00030FC3">
      <w:pPr>
        <w:spacing w:line="480" w:lineRule="auto"/>
        <w:rPr>
          <w:sz w:val="24"/>
          <w:szCs w:val="24"/>
        </w:rPr>
      </w:pPr>
      <w:r>
        <w:rPr>
          <w:sz w:val="24"/>
          <w:szCs w:val="24"/>
        </w:rPr>
        <w:t>SSM_MP: Sulfur</w:t>
      </w:r>
      <w:r>
        <w:rPr>
          <w:sz w:val="24"/>
          <w:szCs w:val="24"/>
        </w:rPr>
        <w:t xml:space="preserve"> selective medium</w:t>
      </w:r>
      <w:r w:rsidR="00F76A4F">
        <w:rPr>
          <w:sz w:val="24"/>
          <w:szCs w:val="24"/>
        </w:rPr>
        <w:t xml:space="preserve"> </w:t>
      </w:r>
      <w:r>
        <w:rPr>
          <w:sz w:val="24"/>
          <w:szCs w:val="24"/>
        </w:rPr>
        <w:t>(SSM), pesticide methyl parathion (</w:t>
      </w:r>
      <w:r>
        <w:rPr>
          <w:sz w:val="24"/>
          <w:szCs w:val="24"/>
        </w:rPr>
        <w:t>MP)</w:t>
      </w:r>
    </w:p>
    <w:p w14:paraId="3202A29D" w14:textId="77777777" w:rsidR="00691F98" w:rsidRDefault="00691F98">
      <w:pPr>
        <w:spacing w:line="480" w:lineRule="auto"/>
        <w:rPr>
          <w:sz w:val="24"/>
          <w:szCs w:val="24"/>
        </w:rPr>
      </w:pPr>
    </w:p>
    <w:p w14:paraId="2A25401F" w14:textId="77777777" w:rsidR="00691F98" w:rsidRDefault="00691F98">
      <w:pPr>
        <w:spacing w:line="480" w:lineRule="auto"/>
        <w:rPr>
          <w:sz w:val="24"/>
          <w:szCs w:val="24"/>
        </w:rPr>
      </w:pPr>
    </w:p>
    <w:p w14:paraId="7219ABFE" w14:textId="77777777" w:rsidR="00691F98" w:rsidRDefault="00030FC3">
      <w:pPr>
        <w:spacing w:line="480" w:lineRule="auto"/>
        <w:rPr>
          <w:sz w:val="24"/>
          <w:szCs w:val="24"/>
        </w:rPr>
      </w:pPr>
      <w:r>
        <w:rPr>
          <w:sz w:val="24"/>
          <w:szCs w:val="24"/>
        </w:rPr>
        <w:t>Initial soil collection:</w:t>
      </w:r>
    </w:p>
    <w:p w14:paraId="5DE81B18" w14:textId="3ACA0AD4" w:rsidR="00691F98" w:rsidRDefault="00030FC3">
      <w:pPr>
        <w:spacing w:line="480" w:lineRule="auto"/>
        <w:rPr>
          <w:sz w:val="24"/>
          <w:szCs w:val="24"/>
        </w:rPr>
      </w:pPr>
      <w:r>
        <w:rPr>
          <w:sz w:val="24"/>
          <w:szCs w:val="24"/>
        </w:rPr>
        <w:tab/>
        <w:t xml:space="preserve">The initial soil sample was collected on the Tarleton State University campus in Stephenville TX, with the coordinates of (32.2160365, -98.2184863). The soil sample put in the initial LB broth, was 1.070g and was stored for one </w:t>
      </w:r>
      <w:r>
        <w:rPr>
          <w:sz w:val="24"/>
          <w:szCs w:val="24"/>
        </w:rPr>
        <w:t xml:space="preserve">week at 30 </w:t>
      </w:r>
      <w:r w:rsidR="00F76A4F">
        <w:rPr>
          <w:sz w:val="24"/>
          <w:szCs w:val="24"/>
        </w:rPr>
        <w:t>Celsius</w:t>
      </w:r>
      <w:r>
        <w:rPr>
          <w:sz w:val="24"/>
          <w:szCs w:val="24"/>
        </w:rPr>
        <w:t>. The student number for this initial soil sample is 16.</w:t>
      </w:r>
    </w:p>
    <w:p w14:paraId="2C64503F" w14:textId="77777777" w:rsidR="00691F98" w:rsidRDefault="00691F98">
      <w:pPr>
        <w:spacing w:line="480" w:lineRule="auto"/>
        <w:rPr>
          <w:sz w:val="24"/>
          <w:szCs w:val="24"/>
        </w:rPr>
      </w:pPr>
    </w:p>
    <w:p w14:paraId="1F674347" w14:textId="77777777" w:rsidR="00691F98" w:rsidRDefault="00030FC3">
      <w:pPr>
        <w:spacing w:line="480" w:lineRule="auto"/>
        <w:rPr>
          <w:sz w:val="24"/>
          <w:szCs w:val="24"/>
        </w:rPr>
      </w:pPr>
      <w:r>
        <w:rPr>
          <w:sz w:val="24"/>
          <w:szCs w:val="24"/>
        </w:rPr>
        <w:t>Procedure for weeks 1-5:</w:t>
      </w:r>
    </w:p>
    <w:p w14:paraId="578CABB8" w14:textId="77777777" w:rsidR="00691F98" w:rsidRDefault="00030FC3">
      <w:pPr>
        <w:spacing w:line="480" w:lineRule="auto"/>
        <w:rPr>
          <w:sz w:val="24"/>
          <w:szCs w:val="24"/>
        </w:rPr>
      </w:pPr>
      <w:r>
        <w:rPr>
          <w:sz w:val="24"/>
          <w:szCs w:val="24"/>
        </w:rPr>
        <w:tab/>
        <w:t xml:space="preserve">Week 1 started with placing 1.0ml in each of the 4.0ml test tubes with the four different pesticides and incubated for another week while being shaken at </w:t>
      </w:r>
      <w:r>
        <w:rPr>
          <w:sz w:val="24"/>
          <w:szCs w:val="24"/>
        </w:rPr>
        <w:t>200rpm. For weeks 2-5, 200 microliters were transferred to the next week's cultures from the previous week’s corresponding cultures.</w:t>
      </w:r>
    </w:p>
    <w:p w14:paraId="4AA4A323" w14:textId="77777777" w:rsidR="00691F98" w:rsidRDefault="00691F98">
      <w:pPr>
        <w:spacing w:line="480" w:lineRule="auto"/>
        <w:rPr>
          <w:sz w:val="24"/>
          <w:szCs w:val="24"/>
        </w:rPr>
      </w:pPr>
    </w:p>
    <w:p w14:paraId="291341C5" w14:textId="77777777" w:rsidR="00691F98" w:rsidRDefault="00030FC3">
      <w:pPr>
        <w:spacing w:line="480" w:lineRule="auto"/>
        <w:rPr>
          <w:i/>
          <w:sz w:val="24"/>
          <w:szCs w:val="24"/>
        </w:rPr>
      </w:pPr>
      <w:r>
        <w:rPr>
          <w:b/>
          <w:sz w:val="24"/>
          <w:szCs w:val="24"/>
        </w:rPr>
        <w:t xml:space="preserve">Results </w:t>
      </w:r>
    </w:p>
    <w:p w14:paraId="62CEE40D" w14:textId="77777777" w:rsidR="00691F98" w:rsidRDefault="00691F98">
      <w:pPr>
        <w:spacing w:line="480" w:lineRule="auto"/>
        <w:ind w:left="720"/>
        <w:rPr>
          <w:i/>
          <w:sz w:val="24"/>
          <w:szCs w:val="24"/>
        </w:rPr>
      </w:pPr>
    </w:p>
    <w:tbl>
      <w:tblPr>
        <w:tblStyle w:val="a"/>
        <w:tblW w:w="11640" w:type="dxa"/>
        <w:tblInd w:w="-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
        <w:gridCol w:w="2265"/>
        <w:gridCol w:w="2190"/>
        <w:gridCol w:w="2130"/>
        <w:gridCol w:w="2265"/>
        <w:gridCol w:w="2535"/>
      </w:tblGrid>
      <w:tr w:rsidR="00691F98" w14:paraId="65E871ED" w14:textId="77777777">
        <w:tc>
          <w:tcPr>
            <w:tcW w:w="255" w:type="dxa"/>
            <w:shd w:val="clear" w:color="auto" w:fill="auto"/>
            <w:tcMar>
              <w:top w:w="100" w:type="dxa"/>
              <w:left w:w="100" w:type="dxa"/>
              <w:bottom w:w="100" w:type="dxa"/>
              <w:right w:w="100" w:type="dxa"/>
            </w:tcMar>
          </w:tcPr>
          <w:p w14:paraId="360FBD7C" w14:textId="77777777" w:rsidR="00691F98" w:rsidRDefault="00691F98">
            <w:pPr>
              <w:widowControl w:val="0"/>
              <w:pBdr>
                <w:top w:val="nil"/>
                <w:left w:val="nil"/>
                <w:bottom w:val="nil"/>
                <w:right w:val="nil"/>
                <w:between w:val="nil"/>
              </w:pBdr>
              <w:spacing w:line="240" w:lineRule="auto"/>
              <w:rPr>
                <w:i/>
                <w:sz w:val="24"/>
                <w:szCs w:val="24"/>
              </w:rPr>
            </w:pPr>
          </w:p>
        </w:tc>
        <w:tc>
          <w:tcPr>
            <w:tcW w:w="2265" w:type="dxa"/>
            <w:shd w:val="clear" w:color="auto" w:fill="auto"/>
            <w:tcMar>
              <w:top w:w="100" w:type="dxa"/>
              <w:left w:w="100" w:type="dxa"/>
              <w:bottom w:w="100" w:type="dxa"/>
              <w:right w:w="100" w:type="dxa"/>
            </w:tcMar>
          </w:tcPr>
          <w:p w14:paraId="14E51411" w14:textId="77777777" w:rsidR="00691F98" w:rsidRDefault="00030FC3">
            <w:pPr>
              <w:widowControl w:val="0"/>
              <w:pBdr>
                <w:top w:val="nil"/>
                <w:left w:val="nil"/>
                <w:bottom w:val="nil"/>
                <w:right w:val="nil"/>
                <w:between w:val="nil"/>
              </w:pBdr>
              <w:spacing w:line="240" w:lineRule="auto"/>
              <w:jc w:val="center"/>
              <w:rPr>
                <w:b/>
                <w:sz w:val="24"/>
                <w:szCs w:val="24"/>
              </w:rPr>
            </w:pPr>
            <w:r>
              <w:rPr>
                <w:b/>
                <w:sz w:val="24"/>
                <w:szCs w:val="24"/>
              </w:rPr>
              <w:t>Week 1</w:t>
            </w:r>
          </w:p>
        </w:tc>
        <w:tc>
          <w:tcPr>
            <w:tcW w:w="2190" w:type="dxa"/>
            <w:shd w:val="clear" w:color="auto" w:fill="auto"/>
            <w:tcMar>
              <w:top w:w="100" w:type="dxa"/>
              <w:left w:w="100" w:type="dxa"/>
              <w:bottom w:w="100" w:type="dxa"/>
              <w:right w:w="100" w:type="dxa"/>
            </w:tcMar>
          </w:tcPr>
          <w:p w14:paraId="333F97BC" w14:textId="77777777" w:rsidR="00691F98" w:rsidRDefault="00030FC3">
            <w:pPr>
              <w:widowControl w:val="0"/>
              <w:pBdr>
                <w:top w:val="nil"/>
                <w:left w:val="nil"/>
                <w:bottom w:val="nil"/>
                <w:right w:val="nil"/>
                <w:between w:val="nil"/>
              </w:pBdr>
              <w:spacing w:line="240" w:lineRule="auto"/>
              <w:jc w:val="center"/>
              <w:rPr>
                <w:b/>
                <w:sz w:val="24"/>
                <w:szCs w:val="24"/>
              </w:rPr>
            </w:pPr>
            <w:r>
              <w:rPr>
                <w:b/>
                <w:sz w:val="24"/>
                <w:szCs w:val="24"/>
              </w:rPr>
              <w:t>Week 2</w:t>
            </w:r>
          </w:p>
        </w:tc>
        <w:tc>
          <w:tcPr>
            <w:tcW w:w="2130" w:type="dxa"/>
            <w:shd w:val="clear" w:color="auto" w:fill="auto"/>
            <w:tcMar>
              <w:top w:w="100" w:type="dxa"/>
              <w:left w:w="100" w:type="dxa"/>
              <w:bottom w:w="100" w:type="dxa"/>
              <w:right w:w="100" w:type="dxa"/>
            </w:tcMar>
          </w:tcPr>
          <w:p w14:paraId="29ACCCAF" w14:textId="77777777" w:rsidR="00691F98" w:rsidRDefault="00030FC3">
            <w:pPr>
              <w:widowControl w:val="0"/>
              <w:pBdr>
                <w:top w:val="nil"/>
                <w:left w:val="nil"/>
                <w:bottom w:val="nil"/>
                <w:right w:val="nil"/>
                <w:between w:val="nil"/>
              </w:pBdr>
              <w:spacing w:line="240" w:lineRule="auto"/>
              <w:jc w:val="center"/>
              <w:rPr>
                <w:b/>
                <w:sz w:val="24"/>
                <w:szCs w:val="24"/>
              </w:rPr>
            </w:pPr>
            <w:r>
              <w:rPr>
                <w:b/>
                <w:sz w:val="24"/>
                <w:szCs w:val="24"/>
              </w:rPr>
              <w:t>Week 3</w:t>
            </w:r>
          </w:p>
        </w:tc>
        <w:tc>
          <w:tcPr>
            <w:tcW w:w="2265" w:type="dxa"/>
            <w:shd w:val="clear" w:color="auto" w:fill="auto"/>
            <w:tcMar>
              <w:top w:w="100" w:type="dxa"/>
              <w:left w:w="100" w:type="dxa"/>
              <w:bottom w:w="100" w:type="dxa"/>
              <w:right w:w="100" w:type="dxa"/>
            </w:tcMar>
          </w:tcPr>
          <w:p w14:paraId="653510B1" w14:textId="77777777" w:rsidR="00691F98" w:rsidRDefault="00030FC3">
            <w:pPr>
              <w:widowControl w:val="0"/>
              <w:pBdr>
                <w:top w:val="nil"/>
                <w:left w:val="nil"/>
                <w:bottom w:val="nil"/>
                <w:right w:val="nil"/>
                <w:between w:val="nil"/>
              </w:pBdr>
              <w:spacing w:line="240" w:lineRule="auto"/>
              <w:jc w:val="center"/>
              <w:rPr>
                <w:b/>
                <w:sz w:val="24"/>
                <w:szCs w:val="24"/>
              </w:rPr>
            </w:pPr>
            <w:r>
              <w:rPr>
                <w:b/>
                <w:sz w:val="24"/>
                <w:szCs w:val="24"/>
              </w:rPr>
              <w:t>Week 4</w:t>
            </w:r>
          </w:p>
        </w:tc>
        <w:tc>
          <w:tcPr>
            <w:tcW w:w="2535" w:type="dxa"/>
            <w:shd w:val="clear" w:color="auto" w:fill="auto"/>
            <w:tcMar>
              <w:top w:w="100" w:type="dxa"/>
              <w:left w:w="100" w:type="dxa"/>
              <w:bottom w:w="100" w:type="dxa"/>
              <w:right w:w="100" w:type="dxa"/>
            </w:tcMar>
          </w:tcPr>
          <w:p w14:paraId="3FCE3C34" w14:textId="77777777" w:rsidR="00691F98" w:rsidRDefault="00030FC3">
            <w:pPr>
              <w:widowControl w:val="0"/>
              <w:pBdr>
                <w:top w:val="nil"/>
                <w:left w:val="nil"/>
                <w:bottom w:val="nil"/>
                <w:right w:val="nil"/>
                <w:between w:val="nil"/>
              </w:pBdr>
              <w:spacing w:line="240" w:lineRule="auto"/>
              <w:jc w:val="center"/>
              <w:rPr>
                <w:b/>
                <w:sz w:val="24"/>
                <w:szCs w:val="24"/>
              </w:rPr>
            </w:pPr>
            <w:r>
              <w:rPr>
                <w:b/>
                <w:sz w:val="24"/>
                <w:szCs w:val="24"/>
              </w:rPr>
              <w:t>Week 5</w:t>
            </w:r>
          </w:p>
        </w:tc>
      </w:tr>
      <w:tr w:rsidR="00691F98" w14:paraId="7245F083" w14:textId="77777777">
        <w:trPr>
          <w:trHeight w:val="1816"/>
        </w:trPr>
        <w:tc>
          <w:tcPr>
            <w:tcW w:w="255" w:type="dxa"/>
            <w:shd w:val="clear" w:color="auto" w:fill="auto"/>
            <w:tcMar>
              <w:top w:w="100" w:type="dxa"/>
              <w:left w:w="100" w:type="dxa"/>
              <w:bottom w:w="100" w:type="dxa"/>
              <w:right w:w="100" w:type="dxa"/>
            </w:tcMar>
          </w:tcPr>
          <w:p w14:paraId="2167858A" w14:textId="77777777" w:rsidR="00691F98" w:rsidRDefault="00691F98">
            <w:pPr>
              <w:widowControl w:val="0"/>
              <w:pBdr>
                <w:top w:val="nil"/>
                <w:left w:val="nil"/>
                <w:bottom w:val="nil"/>
                <w:right w:val="nil"/>
                <w:between w:val="nil"/>
              </w:pBdr>
              <w:spacing w:line="240" w:lineRule="auto"/>
              <w:rPr>
                <w:i/>
                <w:sz w:val="24"/>
                <w:szCs w:val="24"/>
              </w:rPr>
            </w:pPr>
          </w:p>
        </w:tc>
        <w:tc>
          <w:tcPr>
            <w:tcW w:w="2265" w:type="dxa"/>
            <w:shd w:val="clear" w:color="auto" w:fill="auto"/>
            <w:tcMar>
              <w:top w:w="100" w:type="dxa"/>
              <w:left w:w="100" w:type="dxa"/>
              <w:bottom w:w="100" w:type="dxa"/>
              <w:right w:w="100" w:type="dxa"/>
            </w:tcMar>
          </w:tcPr>
          <w:p w14:paraId="1B7ABCF4" w14:textId="77777777" w:rsidR="00691F98" w:rsidRDefault="00030FC3">
            <w:pPr>
              <w:widowControl w:val="0"/>
              <w:pBdr>
                <w:top w:val="nil"/>
                <w:left w:val="nil"/>
                <w:bottom w:val="nil"/>
                <w:right w:val="nil"/>
                <w:between w:val="nil"/>
              </w:pBdr>
              <w:spacing w:line="240" w:lineRule="auto"/>
              <w:rPr>
                <w:i/>
                <w:sz w:val="24"/>
                <w:szCs w:val="24"/>
              </w:rPr>
            </w:pPr>
            <w:r>
              <w:rPr>
                <w:i/>
                <w:noProof/>
                <w:sz w:val="24"/>
                <w:szCs w:val="24"/>
              </w:rPr>
              <w:drawing>
                <wp:inline distT="114300" distB="114300" distL="114300" distR="114300" wp14:anchorId="18153061" wp14:editId="7FEDB028">
                  <wp:extent cx="1247775" cy="1281113"/>
                  <wp:effectExtent l="0" t="0" r="0" b="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1247775" cy="1281113"/>
                          </a:xfrm>
                          <a:prstGeom prst="rect">
                            <a:avLst/>
                          </a:prstGeom>
                          <a:ln/>
                        </pic:spPr>
                      </pic:pic>
                    </a:graphicData>
                  </a:graphic>
                </wp:inline>
              </w:drawing>
            </w:r>
          </w:p>
        </w:tc>
        <w:tc>
          <w:tcPr>
            <w:tcW w:w="2190" w:type="dxa"/>
            <w:shd w:val="clear" w:color="auto" w:fill="auto"/>
            <w:tcMar>
              <w:top w:w="100" w:type="dxa"/>
              <w:left w:w="100" w:type="dxa"/>
              <w:bottom w:w="100" w:type="dxa"/>
              <w:right w:w="100" w:type="dxa"/>
            </w:tcMar>
          </w:tcPr>
          <w:p w14:paraId="4EAF8A7F" w14:textId="77777777" w:rsidR="00691F98" w:rsidRDefault="00030FC3">
            <w:pPr>
              <w:widowControl w:val="0"/>
              <w:pBdr>
                <w:top w:val="nil"/>
                <w:left w:val="nil"/>
                <w:bottom w:val="nil"/>
                <w:right w:val="nil"/>
                <w:between w:val="nil"/>
              </w:pBdr>
              <w:spacing w:line="240" w:lineRule="auto"/>
              <w:rPr>
                <w:i/>
                <w:sz w:val="24"/>
                <w:szCs w:val="24"/>
              </w:rPr>
            </w:pPr>
            <w:r>
              <w:rPr>
                <w:i/>
                <w:noProof/>
                <w:sz w:val="24"/>
                <w:szCs w:val="24"/>
              </w:rPr>
              <w:drawing>
                <wp:inline distT="114300" distB="114300" distL="114300" distR="114300" wp14:anchorId="5C8BF434" wp14:editId="00244A88">
                  <wp:extent cx="1257300" cy="1281113"/>
                  <wp:effectExtent l="0" t="0" r="0" b="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5"/>
                          <a:srcRect/>
                          <a:stretch>
                            <a:fillRect/>
                          </a:stretch>
                        </pic:blipFill>
                        <pic:spPr>
                          <a:xfrm>
                            <a:off x="0" y="0"/>
                            <a:ext cx="1257300" cy="1281113"/>
                          </a:xfrm>
                          <a:prstGeom prst="rect">
                            <a:avLst/>
                          </a:prstGeom>
                          <a:ln/>
                        </pic:spPr>
                      </pic:pic>
                    </a:graphicData>
                  </a:graphic>
                </wp:inline>
              </w:drawing>
            </w:r>
          </w:p>
        </w:tc>
        <w:tc>
          <w:tcPr>
            <w:tcW w:w="2130" w:type="dxa"/>
            <w:shd w:val="clear" w:color="auto" w:fill="auto"/>
            <w:tcMar>
              <w:top w:w="100" w:type="dxa"/>
              <w:left w:w="100" w:type="dxa"/>
              <w:bottom w:w="100" w:type="dxa"/>
              <w:right w:w="100" w:type="dxa"/>
            </w:tcMar>
          </w:tcPr>
          <w:p w14:paraId="3F610A45" w14:textId="77777777" w:rsidR="00691F98" w:rsidRDefault="00030FC3">
            <w:pPr>
              <w:widowControl w:val="0"/>
              <w:pBdr>
                <w:top w:val="nil"/>
                <w:left w:val="nil"/>
                <w:bottom w:val="nil"/>
                <w:right w:val="nil"/>
                <w:between w:val="nil"/>
              </w:pBdr>
              <w:spacing w:line="240" w:lineRule="auto"/>
              <w:rPr>
                <w:i/>
                <w:sz w:val="24"/>
                <w:szCs w:val="24"/>
              </w:rPr>
            </w:pPr>
            <w:r>
              <w:rPr>
                <w:i/>
                <w:noProof/>
                <w:sz w:val="24"/>
                <w:szCs w:val="24"/>
              </w:rPr>
              <w:drawing>
                <wp:inline distT="114300" distB="114300" distL="114300" distR="114300" wp14:anchorId="0B4BFC81" wp14:editId="7D22A412">
                  <wp:extent cx="1181100" cy="1271588"/>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181100" cy="1271588"/>
                          </a:xfrm>
                          <a:prstGeom prst="rect">
                            <a:avLst/>
                          </a:prstGeom>
                          <a:ln/>
                        </pic:spPr>
                      </pic:pic>
                    </a:graphicData>
                  </a:graphic>
                </wp:inline>
              </w:drawing>
            </w:r>
          </w:p>
        </w:tc>
        <w:tc>
          <w:tcPr>
            <w:tcW w:w="2265" w:type="dxa"/>
            <w:shd w:val="clear" w:color="auto" w:fill="auto"/>
            <w:tcMar>
              <w:top w:w="100" w:type="dxa"/>
              <w:left w:w="100" w:type="dxa"/>
              <w:bottom w:w="100" w:type="dxa"/>
              <w:right w:w="100" w:type="dxa"/>
            </w:tcMar>
          </w:tcPr>
          <w:p w14:paraId="08D3D4A2" w14:textId="77777777" w:rsidR="00691F98" w:rsidRDefault="00030FC3">
            <w:pPr>
              <w:widowControl w:val="0"/>
              <w:pBdr>
                <w:top w:val="nil"/>
                <w:left w:val="nil"/>
                <w:bottom w:val="nil"/>
                <w:right w:val="nil"/>
                <w:between w:val="nil"/>
              </w:pBdr>
              <w:spacing w:line="240" w:lineRule="auto"/>
              <w:rPr>
                <w:i/>
                <w:sz w:val="24"/>
                <w:szCs w:val="24"/>
              </w:rPr>
            </w:pPr>
            <w:r>
              <w:rPr>
                <w:i/>
                <w:noProof/>
                <w:sz w:val="24"/>
                <w:szCs w:val="24"/>
              </w:rPr>
              <w:drawing>
                <wp:inline distT="114300" distB="114300" distL="114300" distR="114300" wp14:anchorId="34FD527F" wp14:editId="7552A887">
                  <wp:extent cx="1271588" cy="1304925"/>
                  <wp:effectExtent l="0" t="0" r="0" b="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7"/>
                          <a:srcRect/>
                          <a:stretch>
                            <a:fillRect/>
                          </a:stretch>
                        </pic:blipFill>
                        <pic:spPr>
                          <a:xfrm>
                            <a:off x="0" y="0"/>
                            <a:ext cx="1271588" cy="1304925"/>
                          </a:xfrm>
                          <a:prstGeom prst="rect">
                            <a:avLst/>
                          </a:prstGeom>
                          <a:ln/>
                        </pic:spPr>
                      </pic:pic>
                    </a:graphicData>
                  </a:graphic>
                </wp:inline>
              </w:drawing>
            </w:r>
          </w:p>
        </w:tc>
        <w:tc>
          <w:tcPr>
            <w:tcW w:w="2535" w:type="dxa"/>
            <w:shd w:val="clear" w:color="auto" w:fill="auto"/>
            <w:tcMar>
              <w:top w:w="100" w:type="dxa"/>
              <w:left w:w="100" w:type="dxa"/>
              <w:bottom w:w="100" w:type="dxa"/>
              <w:right w:w="100" w:type="dxa"/>
            </w:tcMar>
          </w:tcPr>
          <w:p w14:paraId="4190FCFB" w14:textId="77777777" w:rsidR="00691F98" w:rsidRDefault="00030FC3">
            <w:pPr>
              <w:widowControl w:val="0"/>
              <w:pBdr>
                <w:top w:val="nil"/>
                <w:left w:val="nil"/>
                <w:bottom w:val="nil"/>
                <w:right w:val="nil"/>
                <w:between w:val="nil"/>
              </w:pBdr>
              <w:spacing w:line="240" w:lineRule="auto"/>
              <w:rPr>
                <w:i/>
                <w:sz w:val="24"/>
                <w:szCs w:val="24"/>
              </w:rPr>
            </w:pPr>
            <w:r>
              <w:rPr>
                <w:i/>
                <w:noProof/>
                <w:sz w:val="24"/>
                <w:szCs w:val="24"/>
              </w:rPr>
              <w:drawing>
                <wp:inline distT="114300" distB="114300" distL="114300" distR="114300" wp14:anchorId="7F182D70" wp14:editId="5D941F31">
                  <wp:extent cx="1338263" cy="12573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338263" cy="1257300"/>
                          </a:xfrm>
                          <a:prstGeom prst="rect">
                            <a:avLst/>
                          </a:prstGeom>
                          <a:ln/>
                        </pic:spPr>
                      </pic:pic>
                    </a:graphicData>
                  </a:graphic>
                </wp:inline>
              </w:drawing>
            </w:r>
          </w:p>
        </w:tc>
      </w:tr>
    </w:tbl>
    <w:p w14:paraId="0028CECD" w14:textId="77777777" w:rsidR="00691F98" w:rsidRDefault="00691F98">
      <w:pPr>
        <w:spacing w:line="480" w:lineRule="auto"/>
        <w:rPr>
          <w:i/>
          <w:sz w:val="24"/>
          <w:szCs w:val="24"/>
        </w:rPr>
      </w:pPr>
    </w:p>
    <w:p w14:paraId="38922FAB" w14:textId="77777777" w:rsidR="00691F98" w:rsidRDefault="00691F98">
      <w:pPr>
        <w:spacing w:line="480" w:lineRule="auto"/>
        <w:rPr>
          <w:i/>
          <w:sz w:val="24"/>
          <w:szCs w:val="24"/>
        </w:rPr>
      </w:pPr>
    </w:p>
    <w:p w14:paraId="5B3B7881" w14:textId="77777777" w:rsidR="00691F98" w:rsidRDefault="00030FC3">
      <w:pPr>
        <w:spacing w:line="480" w:lineRule="auto"/>
        <w:rPr>
          <w:sz w:val="24"/>
          <w:szCs w:val="24"/>
        </w:rPr>
      </w:pPr>
      <w:r>
        <w:rPr>
          <w:i/>
          <w:sz w:val="24"/>
          <w:szCs w:val="24"/>
        </w:rPr>
        <w:t>Week 5 Results</w:t>
      </w:r>
    </w:p>
    <w:p w14:paraId="138ADCBC" w14:textId="77777777" w:rsidR="00691F98" w:rsidRDefault="00030FC3">
      <w:pPr>
        <w:spacing w:line="480" w:lineRule="auto"/>
        <w:rPr>
          <w:sz w:val="24"/>
          <w:szCs w:val="24"/>
        </w:rPr>
      </w:pPr>
      <w:r>
        <w:rPr>
          <w:noProof/>
          <w:sz w:val="24"/>
          <w:szCs w:val="24"/>
        </w:rPr>
        <w:drawing>
          <wp:inline distT="114300" distB="114300" distL="114300" distR="114300" wp14:anchorId="167D7E3C" wp14:editId="676078B2">
            <wp:extent cx="3048000" cy="2286000"/>
            <wp:effectExtent l="0" t="0" r="0" b="0"/>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3048000" cy="2286000"/>
                    </a:xfrm>
                    <a:prstGeom prst="rect">
                      <a:avLst/>
                    </a:prstGeom>
                    <a:ln/>
                  </pic:spPr>
                </pic:pic>
              </a:graphicData>
            </a:graphic>
          </wp:inline>
        </w:drawing>
      </w:r>
    </w:p>
    <w:p w14:paraId="5142D30A" w14:textId="5F15DD94" w:rsidR="00691F98" w:rsidRDefault="00030FC3">
      <w:pPr>
        <w:spacing w:line="480" w:lineRule="auto"/>
      </w:pPr>
      <w:r>
        <w:rPr>
          <w:sz w:val="24"/>
          <w:szCs w:val="24"/>
        </w:rPr>
        <w:t>The image above is shown as the final week 5 results before plating the successful culture in the CSM_</w:t>
      </w:r>
      <w:r>
        <w:rPr>
          <w:sz w:val="24"/>
          <w:szCs w:val="24"/>
        </w:rPr>
        <w:t>Px sample tube. The tube with the label of 20 is the revitalized culture from the CSM_</w:t>
      </w:r>
      <w:r>
        <w:rPr>
          <w:sz w:val="24"/>
          <w:szCs w:val="24"/>
        </w:rPr>
        <w:t xml:space="preserve">Px tube. </w:t>
      </w:r>
    </w:p>
    <w:p w14:paraId="0BA7100F" w14:textId="77777777" w:rsidR="00691F98" w:rsidRDefault="00691F98">
      <w:pPr>
        <w:spacing w:line="480" w:lineRule="auto"/>
      </w:pPr>
    </w:p>
    <w:p w14:paraId="231FD8BB" w14:textId="77777777" w:rsidR="00691F98" w:rsidRDefault="00691F98">
      <w:pPr>
        <w:spacing w:line="480" w:lineRule="auto"/>
      </w:pPr>
    </w:p>
    <w:p w14:paraId="17CA4A23" w14:textId="77777777" w:rsidR="00691F98" w:rsidRDefault="00030FC3">
      <w:pPr>
        <w:spacing w:line="480" w:lineRule="auto"/>
        <w:rPr>
          <w:i/>
          <w:sz w:val="24"/>
          <w:szCs w:val="24"/>
        </w:rPr>
      </w:pPr>
      <w:r>
        <w:rPr>
          <w:i/>
          <w:sz w:val="24"/>
          <w:szCs w:val="24"/>
        </w:rPr>
        <w:t>T-Test Results</w:t>
      </w:r>
    </w:p>
    <w:p w14:paraId="468AF024" w14:textId="77777777" w:rsidR="00691F98" w:rsidRDefault="00030FC3">
      <w:pPr>
        <w:spacing w:line="480" w:lineRule="auto"/>
      </w:pPr>
      <w:r>
        <w:rPr>
          <w:noProof/>
        </w:rPr>
        <w:lastRenderedPageBreak/>
        <w:drawing>
          <wp:inline distT="114300" distB="114300" distL="114300" distR="114300" wp14:anchorId="7B0327A4" wp14:editId="4314BCC2">
            <wp:extent cx="3367088" cy="3944556"/>
            <wp:effectExtent l="0" t="0" r="0" b="0"/>
            <wp:docPr id="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a:srcRect/>
                    <a:stretch>
                      <a:fillRect/>
                    </a:stretch>
                  </pic:blipFill>
                  <pic:spPr>
                    <a:xfrm>
                      <a:off x="0" y="0"/>
                      <a:ext cx="3367088" cy="3944556"/>
                    </a:xfrm>
                    <a:prstGeom prst="rect">
                      <a:avLst/>
                    </a:prstGeom>
                    <a:ln/>
                  </pic:spPr>
                </pic:pic>
              </a:graphicData>
            </a:graphic>
          </wp:inline>
        </w:drawing>
      </w:r>
    </w:p>
    <w:p w14:paraId="5B2B5D3C" w14:textId="20909561" w:rsidR="00691F98" w:rsidRDefault="00030FC3">
      <w:pPr>
        <w:spacing w:line="480" w:lineRule="auto"/>
        <w:rPr>
          <w:sz w:val="24"/>
          <w:szCs w:val="24"/>
        </w:rPr>
      </w:pPr>
      <w:r>
        <w:rPr>
          <w:sz w:val="24"/>
          <w:szCs w:val="24"/>
        </w:rPr>
        <w:t>The image above depicts a T-test in whi</w:t>
      </w:r>
      <w:r>
        <w:rPr>
          <w:sz w:val="24"/>
          <w:szCs w:val="24"/>
        </w:rPr>
        <w:t xml:space="preserve">ch the P-value is shown to be greater than 0.05, indicating that the samples are not significantly different. The two variables being compared were samples from Biomedical Science </w:t>
      </w:r>
      <w:r w:rsidR="00F76A4F">
        <w:rPr>
          <w:sz w:val="24"/>
          <w:szCs w:val="24"/>
        </w:rPr>
        <w:t>majors (</w:t>
      </w:r>
      <w:r>
        <w:rPr>
          <w:sz w:val="24"/>
          <w:szCs w:val="24"/>
        </w:rPr>
        <w:t xml:space="preserve">BIMS) </w:t>
      </w:r>
      <w:r w:rsidR="00F76A4F">
        <w:rPr>
          <w:sz w:val="24"/>
          <w:szCs w:val="24"/>
        </w:rPr>
        <w:t>vs.</w:t>
      </w:r>
      <w:r>
        <w:rPr>
          <w:sz w:val="24"/>
          <w:szCs w:val="24"/>
        </w:rPr>
        <w:t xml:space="preserve"> </w:t>
      </w:r>
      <w:r>
        <w:rPr>
          <w:sz w:val="24"/>
          <w:szCs w:val="24"/>
        </w:rPr>
        <w:t xml:space="preserve">Other majors. </w:t>
      </w:r>
    </w:p>
    <w:p w14:paraId="29A49D91" w14:textId="77777777" w:rsidR="00691F98" w:rsidRDefault="00691F98">
      <w:pPr>
        <w:spacing w:line="480" w:lineRule="auto"/>
      </w:pPr>
    </w:p>
    <w:p w14:paraId="2B3D8431" w14:textId="77777777" w:rsidR="00691F98" w:rsidRDefault="00691F98">
      <w:pPr>
        <w:spacing w:line="480" w:lineRule="auto"/>
        <w:rPr>
          <w:i/>
        </w:rPr>
      </w:pPr>
    </w:p>
    <w:p w14:paraId="72050E56" w14:textId="77777777" w:rsidR="00691F98" w:rsidRDefault="00691F98">
      <w:pPr>
        <w:spacing w:line="480" w:lineRule="auto"/>
      </w:pPr>
    </w:p>
    <w:p w14:paraId="4703DE78" w14:textId="77777777" w:rsidR="00691F98" w:rsidRDefault="00030FC3">
      <w:pPr>
        <w:spacing w:line="480" w:lineRule="auto"/>
      </w:pPr>
      <w:r>
        <w:rPr>
          <w:b/>
          <w:sz w:val="24"/>
          <w:szCs w:val="24"/>
        </w:rPr>
        <w:t>Conclusion and Discussion</w:t>
      </w:r>
      <w:r>
        <w:t xml:space="preserve"> </w:t>
      </w:r>
    </w:p>
    <w:p w14:paraId="7A7A8AB7" w14:textId="42964F33" w:rsidR="00691F98" w:rsidRDefault="00030FC3">
      <w:pPr>
        <w:spacing w:line="480" w:lineRule="auto"/>
        <w:ind w:firstLine="720"/>
        <w:rPr>
          <w:sz w:val="24"/>
          <w:szCs w:val="24"/>
        </w:rPr>
      </w:pPr>
      <w:r>
        <w:rPr>
          <w:sz w:val="24"/>
          <w:szCs w:val="24"/>
        </w:rPr>
        <w:t xml:space="preserve">In the final results shown in the </w:t>
      </w:r>
      <w:r>
        <w:rPr>
          <w:i/>
          <w:sz w:val="24"/>
          <w:szCs w:val="24"/>
        </w:rPr>
        <w:t xml:space="preserve">Week 5 Results </w:t>
      </w:r>
      <w:r>
        <w:rPr>
          <w:sz w:val="24"/>
          <w:szCs w:val="24"/>
        </w:rPr>
        <w:t>image, the CSM_</w:t>
      </w:r>
      <w:r>
        <w:rPr>
          <w:sz w:val="24"/>
          <w:szCs w:val="24"/>
        </w:rPr>
        <w:t>Px sample was the only one to sustain the pesticide bioremediation bacteria. The revitalized culture is identified with the number 20 and</w:t>
      </w:r>
      <w:r>
        <w:rPr>
          <w:sz w:val="24"/>
          <w:szCs w:val="24"/>
        </w:rPr>
        <w:t xml:space="preserve"> was plated from the CSM_</w:t>
      </w:r>
      <w:r>
        <w:rPr>
          <w:sz w:val="24"/>
          <w:szCs w:val="24"/>
        </w:rPr>
        <w:t>Px culture. This means that t</w:t>
      </w:r>
      <w:r>
        <w:rPr>
          <w:sz w:val="24"/>
          <w:szCs w:val="24"/>
        </w:rPr>
        <w:t>he bioremediation bacteria were</w:t>
      </w:r>
      <w:r>
        <w:rPr>
          <w:sz w:val="24"/>
          <w:szCs w:val="24"/>
        </w:rPr>
        <w:t xml:space="preserve"> able to metabolize the pesticide Paraxon, while in the Carbon selective medium. There is a clear color difference between the CSM_</w:t>
      </w:r>
      <w:r>
        <w:rPr>
          <w:sz w:val="24"/>
          <w:szCs w:val="24"/>
        </w:rPr>
        <w:t xml:space="preserve">Px </w:t>
      </w:r>
      <w:r>
        <w:rPr>
          <w:sz w:val="24"/>
          <w:szCs w:val="24"/>
        </w:rPr>
        <w:lastRenderedPageBreak/>
        <w:t>sample, and the other three samples in that the other three do not show significant color va</w:t>
      </w:r>
      <w:r>
        <w:rPr>
          <w:sz w:val="24"/>
          <w:szCs w:val="24"/>
        </w:rPr>
        <w:t>riation, indicating no pesticide metabolizing bacterial growth. Throughout weeks 2-5, the CSM_</w:t>
      </w:r>
      <w:r>
        <w:rPr>
          <w:sz w:val="24"/>
          <w:szCs w:val="24"/>
        </w:rPr>
        <w:t xml:space="preserve">Px test tube maintains a stronger difference compared to the other tubes, indicating early on that this tube could contain the desired bacteria. </w:t>
      </w:r>
    </w:p>
    <w:p w14:paraId="4A28889D" w14:textId="77777777" w:rsidR="00691F98" w:rsidRDefault="00030FC3">
      <w:pPr>
        <w:spacing w:line="480" w:lineRule="auto"/>
        <w:ind w:firstLine="720"/>
        <w:rPr>
          <w:sz w:val="24"/>
          <w:szCs w:val="24"/>
        </w:rPr>
      </w:pPr>
      <w:r>
        <w:rPr>
          <w:sz w:val="24"/>
          <w:szCs w:val="24"/>
        </w:rPr>
        <w:t xml:space="preserve">The </w:t>
      </w:r>
      <w:r>
        <w:rPr>
          <w:i/>
          <w:sz w:val="24"/>
          <w:szCs w:val="24"/>
        </w:rPr>
        <w:t>T-test Resul</w:t>
      </w:r>
      <w:r>
        <w:rPr>
          <w:i/>
          <w:sz w:val="24"/>
          <w:szCs w:val="24"/>
        </w:rPr>
        <w:t>ts</w:t>
      </w:r>
      <w:r>
        <w:rPr>
          <w:sz w:val="24"/>
          <w:szCs w:val="24"/>
        </w:rPr>
        <w:t xml:space="preserve"> image depicts a T-test, or a statistical analysis that measures the significance between two variables and determines if the significance is due to random chance. The variables are considered significant if the P-value, or the number circled in yellow o</w:t>
      </w:r>
      <w:r>
        <w:rPr>
          <w:sz w:val="24"/>
          <w:szCs w:val="24"/>
        </w:rPr>
        <w:t xml:space="preserve">n the image above, is greater than 0.05. With the T-test calculating a resulting P-value of 0.60, there was no significant difference between samples of the BIMS majors compared to Other majors. </w:t>
      </w:r>
    </w:p>
    <w:p w14:paraId="100DCBE0" w14:textId="77777777" w:rsidR="00691F98" w:rsidRDefault="00691F98">
      <w:pPr>
        <w:spacing w:line="480" w:lineRule="auto"/>
        <w:rPr>
          <w:sz w:val="24"/>
          <w:szCs w:val="24"/>
        </w:rPr>
      </w:pPr>
    </w:p>
    <w:p w14:paraId="7C5305DF" w14:textId="77777777" w:rsidR="00691F98" w:rsidRDefault="00691F98"/>
    <w:sectPr w:rsidR="00691F9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F98"/>
    <w:rsid w:val="00030FC3"/>
    <w:rsid w:val="00691F98"/>
    <w:rsid w:val="00F7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2D4DB"/>
  <w15:docId w15:val="{3B12B0B7-4564-4D53-AFC1-5116DAAB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Sottosanti, Alexandra</cp:lastModifiedBy>
  <cp:revision>2</cp:revision>
  <dcterms:created xsi:type="dcterms:W3CDTF">2022-04-26T22:18:00Z</dcterms:created>
  <dcterms:modified xsi:type="dcterms:W3CDTF">2022-04-26T22:18:00Z</dcterms:modified>
</cp:coreProperties>
</file>